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40" w:lineRule="auto"/>
        <w:contextualSpacing w:val="0"/>
        <w:rPr/>
      </w:pPr>
      <w:r w:rsidDel="00000000" w:rsidR="00000000" w:rsidRPr="00000000">
        <w:rPr>
          <w:rFonts w:ascii="Arial" w:cs="Arial" w:eastAsia="Arial" w:hAnsi="Arial"/>
          <w:color w:val="801c0c"/>
          <w:sz w:val="27"/>
          <w:szCs w:val="27"/>
          <w:rtl w:val="0"/>
        </w:rPr>
        <w:t xml:space="preserve">Neon Sign Survey</w:t>
      </w:r>
      <w:r w:rsidDel="00000000" w:rsidR="00000000" w:rsidRPr="00000000">
        <w:rPr>
          <w:rtl w:val="0"/>
        </w:rPr>
      </w:r>
    </w:p>
    <w:p w:rsidR="00000000" w:rsidDel="00000000" w:rsidP="00000000" w:rsidRDefault="00000000" w:rsidRPr="00000000" w14:paraId="00000001">
      <w:pPr>
        <w:spacing w:after="160" w:line="240" w:lineRule="auto"/>
        <w:contextualSpacing w:val="0"/>
        <w:rPr/>
      </w:pPr>
      <w:r w:rsidDel="00000000" w:rsidR="00000000" w:rsidRPr="00000000">
        <w:rPr>
          <w:rFonts w:ascii="Arial" w:cs="Arial" w:eastAsia="Arial" w:hAnsi="Arial"/>
          <w:color w:val="801c0c"/>
          <w:sz w:val="27"/>
          <w:szCs w:val="27"/>
          <w:rtl w:val="0"/>
        </w:rPr>
        <w:t xml:space="preserve">Description of sign(s)</w:t>
      </w:r>
      <w:r w:rsidDel="00000000" w:rsidR="00000000" w:rsidRPr="00000000">
        <w:rPr>
          <w:rtl w:val="0"/>
        </w:rPr>
      </w:r>
    </w:p>
    <w:p w:rsidR="00000000" w:rsidDel="00000000" w:rsidP="00000000" w:rsidRDefault="00000000" w:rsidRPr="00000000" w14:paraId="00000002">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 Name: </w:t>
      </w:r>
      <w:r w:rsidDel="00000000" w:rsidR="00000000" w:rsidRPr="00000000">
        <w:rPr>
          <w:rFonts w:ascii="Calibri" w:cs="Calibri" w:eastAsia="Calibri" w:hAnsi="Calibri"/>
          <w:color w:val="000000"/>
          <w:sz w:val="22"/>
          <w:szCs w:val="22"/>
          <w:u w:val="single"/>
          <w:rtl w:val="0"/>
        </w:rPr>
        <w:t xml:space="preserve">Luxor Las Vegas</w:t>
      </w:r>
      <w:r w:rsidDel="00000000" w:rsidR="00000000" w:rsidRPr="00000000">
        <w:rPr>
          <w:rtl w:val="0"/>
        </w:rPr>
      </w:r>
    </w:p>
    <w:p w:rsidR="00000000" w:rsidDel="00000000" w:rsidP="00000000" w:rsidRDefault="00000000" w:rsidRPr="00000000" w14:paraId="00000003">
      <w:pPr>
        <w:spacing w:after="16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2. Owner: MGM Resorts International </w:t>
      </w:r>
      <w:r w:rsidDel="00000000" w:rsidR="00000000" w:rsidRPr="00000000">
        <w:rPr>
          <w:rFonts w:ascii="Calibri" w:cs="Calibri" w:eastAsia="Calibri" w:hAnsi="Calibri"/>
          <w:color w:val="000000"/>
          <w:sz w:val="22"/>
          <w:szCs w:val="22"/>
          <w:u w:val="single"/>
          <w:rtl w:val="0"/>
        </w:rPr>
        <w:t xml:space="preserve"> </w:t>
      </w:r>
    </w:p>
    <w:p w:rsidR="00000000" w:rsidDel="00000000" w:rsidP="00000000" w:rsidRDefault="00000000" w:rsidRPr="00000000" w14:paraId="00000004">
      <w:pPr>
        <w:spacing w:after="160" w:lineRule="auto"/>
        <w:contextualSpacing w:val="0"/>
        <w:rPr/>
      </w:pPr>
      <w:r w:rsidDel="00000000" w:rsidR="00000000" w:rsidRPr="00000000">
        <w:rPr>
          <w:rFonts w:ascii="Calibri" w:cs="Calibri" w:eastAsia="Calibri" w:hAnsi="Calibri"/>
          <w:color w:val="000000"/>
          <w:sz w:val="22"/>
          <w:szCs w:val="22"/>
          <w:rtl w:val="0"/>
        </w:rPr>
        <w:t xml:space="preserve">3. Address: </w:t>
      </w:r>
      <w:r w:rsidDel="00000000" w:rsidR="00000000" w:rsidRPr="00000000">
        <w:rPr>
          <w:rFonts w:ascii="Calibri" w:cs="Calibri" w:eastAsia="Calibri" w:hAnsi="Calibri"/>
          <w:color w:val="222222"/>
          <w:sz w:val="22"/>
          <w:szCs w:val="22"/>
          <w:highlight w:val="white"/>
          <w:rtl w:val="0"/>
        </w:rPr>
        <w:t xml:space="preserve">3900 S Las Vegas Blvd, Las Vegas, NV 89119</w:t>
      </w:r>
      <w:r w:rsidDel="00000000" w:rsidR="00000000" w:rsidRPr="00000000">
        <w:rPr>
          <w:rtl w:val="0"/>
        </w:rPr>
      </w:r>
    </w:p>
    <w:p w:rsidR="00000000" w:rsidDel="00000000" w:rsidP="00000000" w:rsidRDefault="00000000" w:rsidRPr="00000000" w14:paraId="00000005">
      <w:pPr>
        <w:spacing w:after="160" w:lineRule="auto"/>
        <w:ind w:firstLine="720"/>
        <w:contextualSpacing w:val="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3b. Additional Site Details (information on site, site history, owner comments): The Luxor is </w:t>
      </w:r>
      <w:r w:rsidDel="00000000" w:rsidR="00000000" w:rsidRPr="00000000">
        <w:rPr>
          <w:rFonts w:ascii="Calibri" w:cs="Calibri" w:eastAsia="Calibri" w:hAnsi="Calibri"/>
          <w:sz w:val="22"/>
          <w:szCs w:val="22"/>
          <w:rtl w:val="0"/>
        </w:rPr>
        <w:t xml:space="preserve">an Egyptian </w:t>
      </w:r>
      <w:r w:rsidDel="00000000" w:rsidR="00000000" w:rsidRPr="00000000">
        <w:rPr>
          <w:rFonts w:ascii="Calibri" w:cs="Calibri" w:eastAsia="Calibri" w:hAnsi="Calibri"/>
          <w:color w:val="000000"/>
          <w:sz w:val="22"/>
          <w:szCs w:val="22"/>
          <w:rtl w:val="0"/>
        </w:rPr>
        <w:t xml:space="preserve">themed hotel and casino on the Las Vegas Strip. Originally, the hotel featured a Nile River Tour as well as a museum dedicated to King Tut and all of his accoutrements. Though popular among guests, the attractions were subsequently removed during a major renovation in 2008. The new owners, following trends on the Strip, sought to modernize the property. Much of the Ancient Egyptian decorations were removed in favor of more sleek, modern spaces—a common design choice of many Las Vegas casinos. While the Luxor has modernized in recent years, it remains an exotic escape for those seeking something with a non-European flair. Patrons enter the hotel underneath and through the giant Sphinx just outside the front doors. Along with its commanding presence is an Egyptian obelisk on the property. The guest rooms are located in the large, glass-adorned pyramid, out from which a light beam emanates from the top. It is an impressive sight on the Las Vegas Strip that offers an exciting, ancient but modern experience for its guests. </w:t>
      </w:r>
    </w:p>
    <w:p w:rsidR="00000000" w:rsidDel="00000000" w:rsidP="00000000" w:rsidRDefault="00000000" w:rsidRPr="00000000" w14:paraId="00000006">
      <w:pPr>
        <w:contextualSpacing w:val="0"/>
        <w:rPr/>
      </w:pPr>
      <w:r w:rsidDel="00000000" w:rsidR="00000000" w:rsidRPr="00000000">
        <w:rPr>
          <w:rFonts w:ascii="Calibri" w:cs="Calibri" w:eastAsia="Calibri" w:hAnsi="Calibri"/>
          <w:color w:val="000000"/>
          <w:sz w:val="22"/>
          <w:szCs w:val="22"/>
          <w:rtl w:val="0"/>
        </w:rPr>
        <w:t xml:space="preserve">4. Condition (1-5 scale, with 5 being excellent, written description): About a 4-5, appears to have relatively low damage</w:t>
      </w:r>
      <w:r w:rsidDel="00000000" w:rsidR="00000000" w:rsidRPr="00000000">
        <w:rPr>
          <w:rtl w:val="0"/>
        </w:rPr>
      </w:r>
    </w:p>
    <w:p w:rsidR="00000000" w:rsidDel="00000000" w:rsidP="00000000" w:rsidRDefault="00000000" w:rsidRPr="00000000" w14:paraId="00000007">
      <w:pPr>
        <w:spacing w:after="160" w:lineRule="auto"/>
        <w:contextualSpacing w:val="0"/>
        <w:rPr/>
      </w:pPr>
      <w:r w:rsidDel="00000000" w:rsidR="00000000" w:rsidRPr="00000000">
        <w:rPr>
          <w:rFonts w:ascii="Calibri" w:cs="Calibri" w:eastAsia="Calibri" w:hAnsi="Calibri"/>
          <w:color w:val="000000"/>
          <w:sz w:val="22"/>
          <w:szCs w:val="22"/>
          <w:rtl w:val="0"/>
        </w:rPr>
        <w:t xml:space="preserve">5. Form (pylon, blade, porte cochere, etc): Porte cochere</w:t>
      </w:r>
      <w:r w:rsidDel="00000000" w:rsidR="00000000" w:rsidRPr="00000000">
        <w:rPr>
          <w:rtl w:val="0"/>
        </w:rPr>
      </w:r>
    </w:p>
    <w:p w:rsidR="00000000" w:rsidDel="00000000" w:rsidP="00000000" w:rsidRDefault="00000000" w:rsidRPr="00000000" w14:paraId="00000008">
      <w:pPr>
        <w:spacing w:after="16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Specific Description: The</w:t>
      </w:r>
      <w:r w:rsidDel="00000000" w:rsidR="00000000" w:rsidRPr="00000000">
        <w:rPr>
          <w:rFonts w:ascii="Calibri" w:cs="Calibri" w:eastAsia="Calibri" w:hAnsi="Calibri"/>
          <w:sz w:val="22"/>
          <w:szCs w:val="22"/>
          <w:rtl w:val="0"/>
        </w:rPr>
        <w:t xml:space="preserve"> building itself could be considered a </w:t>
      </w:r>
      <w:r w:rsidDel="00000000" w:rsidR="00000000" w:rsidRPr="00000000">
        <w:rPr>
          <w:rFonts w:ascii="Calibri" w:cs="Calibri" w:eastAsia="Calibri" w:hAnsi="Calibri"/>
          <w:color w:val="000000"/>
          <w:sz w:val="22"/>
          <w:szCs w:val="22"/>
          <w:rtl w:val="0"/>
        </w:rPr>
        <w:t xml:space="preserve">“sign” </w:t>
      </w:r>
      <w:r w:rsidDel="00000000" w:rsidR="00000000" w:rsidRPr="00000000">
        <w:rPr>
          <w:rFonts w:ascii="Calibri" w:cs="Calibri" w:eastAsia="Calibri" w:hAnsi="Calibri"/>
          <w:sz w:val="22"/>
          <w:szCs w:val="22"/>
          <w:rtl w:val="0"/>
        </w:rPr>
        <w:t xml:space="preserve">for it is a</w:t>
      </w:r>
      <w:r w:rsidDel="00000000" w:rsidR="00000000" w:rsidRPr="00000000">
        <w:rPr>
          <w:rFonts w:ascii="Calibri" w:cs="Calibri" w:eastAsia="Calibri" w:hAnsi="Calibri"/>
          <w:color w:val="000000"/>
          <w:sz w:val="22"/>
          <w:szCs w:val="22"/>
          <w:rtl w:val="0"/>
        </w:rPr>
        <w:t xml:space="preserve"> giant, glass pyramid that is ver</w:t>
      </w:r>
      <w:r w:rsidDel="00000000" w:rsidR="00000000" w:rsidRPr="00000000">
        <w:rPr>
          <w:rFonts w:ascii="Calibri" w:cs="Calibri" w:eastAsia="Calibri" w:hAnsi="Calibri"/>
          <w:sz w:val="22"/>
          <w:szCs w:val="22"/>
          <w:rtl w:val="0"/>
        </w:rPr>
        <w:t xml:space="preserve">y recognizable</w:t>
      </w:r>
      <w:r w:rsidDel="00000000" w:rsidR="00000000" w:rsidRPr="00000000">
        <w:rPr>
          <w:rFonts w:ascii="Calibri" w:cs="Calibri" w:eastAsia="Calibri" w:hAnsi="Calibri"/>
          <w:color w:val="000000"/>
          <w:sz w:val="22"/>
          <w:szCs w:val="22"/>
          <w:rtl w:val="0"/>
        </w:rPr>
        <w:t xml:space="preserve">. There is a porte cochere that opens underneath the great Sphinx. The Sphinx is an attraction in and of itself, assuming a powerful presence on the site. The word, “Luxor,” can be found on the obelisk in black lettering outside the entrance to the hotel. Likewise, a light beam emanates from the top of the pyramid that be seen throughout Las Vegas upon nightfall.</w:t>
      </w:r>
    </w:p>
    <w:p w:rsidR="00000000" w:rsidDel="00000000" w:rsidP="00000000" w:rsidRDefault="00000000" w:rsidRPr="00000000" w14:paraId="00000009">
      <w:pPr>
        <w:spacing w:after="160" w:lineRule="auto"/>
        <w:contextualSpacing w:val="0"/>
        <w:rPr/>
      </w:pPr>
      <w:r w:rsidDel="00000000" w:rsidR="00000000" w:rsidRPr="00000000">
        <w:rPr>
          <w:rFonts w:ascii="Calibri" w:cs="Calibri" w:eastAsia="Calibri" w:hAnsi="Calibri"/>
          <w:color w:val="000000"/>
          <w:sz w:val="22"/>
          <w:szCs w:val="22"/>
          <w:rtl w:val="0"/>
        </w:rPr>
        <w:t xml:space="preserve">7. Type of Display (neon, incandescent, etc): LED, light beam (top of pyramid)</w:t>
      </w:r>
      <w:r w:rsidDel="00000000" w:rsidR="00000000" w:rsidRPr="00000000">
        <w:rPr>
          <w:rtl w:val="0"/>
        </w:rPr>
      </w:r>
    </w:p>
    <w:p w:rsidR="00000000" w:rsidDel="00000000" w:rsidP="00000000" w:rsidRDefault="00000000" w:rsidRPr="00000000" w14:paraId="0000000A">
      <w:pPr>
        <w:spacing w:after="160" w:lineRule="auto"/>
        <w:contextualSpacing w:val="0"/>
        <w:rPr/>
      </w:pPr>
      <w:r w:rsidDel="00000000" w:rsidR="00000000" w:rsidRPr="00000000">
        <w:rPr>
          <w:rFonts w:ascii="Calibri" w:cs="Calibri" w:eastAsia="Calibri" w:hAnsi="Calibri"/>
          <w:color w:val="000000"/>
          <w:sz w:val="22"/>
          <w:szCs w:val="22"/>
          <w:rtl w:val="0"/>
        </w:rPr>
        <w:t xml:space="preserve">8. Media (steel, plastic, fiberglass, etc): Steel, fiberglass, glass, metal, concrete </w:t>
      </w:r>
      <w:r w:rsidDel="00000000" w:rsidR="00000000" w:rsidRPr="00000000">
        <w:rPr>
          <w:rtl w:val="0"/>
        </w:rPr>
      </w:r>
    </w:p>
    <w:p w:rsidR="00000000" w:rsidDel="00000000" w:rsidP="00000000" w:rsidRDefault="00000000" w:rsidRPr="00000000" w14:paraId="0000000B">
      <w:pPr>
        <w:spacing w:after="160" w:lineRule="auto"/>
        <w:contextualSpacing w:val="0"/>
        <w:rPr/>
      </w:pPr>
      <w:r w:rsidDel="00000000" w:rsidR="00000000" w:rsidRPr="00000000">
        <w:rPr>
          <w:rFonts w:ascii="Calibri" w:cs="Calibri" w:eastAsia="Calibri" w:hAnsi="Calibri"/>
          <w:color w:val="000000"/>
          <w:sz w:val="22"/>
          <w:szCs w:val="22"/>
          <w:rtl w:val="0"/>
        </w:rPr>
        <w:t xml:space="preserve">9. Non-neon treatments: Obelisk, glass pyramid, sphinx</w:t>
      </w:r>
      <w:r w:rsidDel="00000000" w:rsidR="00000000" w:rsidRPr="00000000">
        <w:rPr>
          <w:rtl w:val="0"/>
        </w:rPr>
      </w:r>
    </w:p>
    <w:p w:rsidR="00000000" w:rsidDel="00000000" w:rsidP="00000000" w:rsidRDefault="00000000" w:rsidRPr="00000000" w14:paraId="0000000C">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10. Animation: </w:t>
      </w:r>
      <w:r w:rsidDel="00000000" w:rsidR="00000000" w:rsidRPr="00000000">
        <w:rPr>
          <w:rFonts w:ascii="Calibri" w:cs="Calibri" w:eastAsia="Calibri" w:hAnsi="Calibri"/>
          <w:color w:val="000000"/>
          <w:sz w:val="22"/>
          <w:szCs w:val="22"/>
          <w:u w:val="single"/>
          <w:rtl w:val="0"/>
        </w:rPr>
        <w:t xml:space="preserve">None</w:t>
      </w:r>
      <w:r w:rsidDel="00000000" w:rsidR="00000000" w:rsidRPr="00000000">
        <w:rPr>
          <w:rtl w:val="0"/>
        </w:rPr>
      </w:r>
    </w:p>
    <w:p w:rsidR="00000000" w:rsidDel="00000000" w:rsidP="00000000" w:rsidRDefault="00000000" w:rsidRPr="00000000" w14:paraId="0000000D">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11.  Environment (surrounding properties, neighborhood): </w:t>
      </w:r>
      <w:r w:rsidDel="00000000" w:rsidR="00000000" w:rsidRPr="00000000">
        <w:rPr>
          <w:rFonts w:ascii="Calibri" w:cs="Calibri" w:eastAsia="Calibri" w:hAnsi="Calibri"/>
          <w:sz w:val="22"/>
          <w:szCs w:val="22"/>
          <w:rtl w:val="0"/>
        </w:rPr>
        <w:t xml:space="preserve">This is located on the south end of the trip with </w:t>
      </w:r>
      <w:r w:rsidDel="00000000" w:rsidR="00000000" w:rsidRPr="00000000">
        <w:rPr>
          <w:rFonts w:ascii="Calibri" w:cs="Calibri" w:eastAsia="Calibri" w:hAnsi="Calibri"/>
          <w:color w:val="000000"/>
          <w:sz w:val="22"/>
          <w:szCs w:val="22"/>
          <w:rtl w:val="0"/>
        </w:rPr>
        <w:t xml:space="preserve">Excalibur just north and Mandalay Bay on the south; across from McCarran Airport</w:t>
      </w:r>
      <w:r w:rsidDel="00000000" w:rsidR="00000000" w:rsidRPr="00000000">
        <w:rPr>
          <w:rFonts w:ascii="Calibri" w:cs="Calibri" w:eastAsia="Calibri" w:hAnsi="Calibri"/>
          <w:color w:val="000000"/>
          <w:sz w:val="22"/>
          <w:szCs w:val="22"/>
          <w:u w:val="single"/>
          <w:rtl w:val="0"/>
        </w:rPr>
        <w:t xml:space="preserve">.</w:t>
      </w:r>
      <w:r w:rsidDel="00000000" w:rsidR="00000000" w:rsidRPr="00000000">
        <w:rPr>
          <w:rtl w:val="0"/>
        </w:rPr>
      </w:r>
    </w:p>
    <w:p w:rsidR="00000000" w:rsidDel="00000000" w:rsidP="00000000" w:rsidRDefault="00000000" w:rsidRPr="00000000" w14:paraId="0000000E">
      <w:pPr>
        <w:spacing w:after="100" w:before="10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1. Manufacturer: </w:t>
      </w:r>
      <w:r w:rsidDel="00000000" w:rsidR="00000000" w:rsidRPr="00000000">
        <w:rPr>
          <w:rtl w:val="0"/>
        </w:rPr>
      </w:r>
    </w:p>
    <w:p w:rsidR="00000000" w:rsidDel="00000000" w:rsidP="00000000" w:rsidRDefault="00000000" w:rsidRPr="00000000" w14:paraId="00000010">
      <w:pPr>
        <w:spacing w:after="100" w:before="10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Designer: Charles Silverman (interior)</w:t>
      </w:r>
    </w:p>
    <w:p w:rsidR="00000000" w:rsidDel="00000000" w:rsidP="00000000" w:rsidRDefault="00000000" w:rsidRPr="00000000" w14:paraId="00000011">
      <w:pPr>
        <w:spacing w:after="100" w:before="10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Architect of Record: Veldon Simpson</w:t>
      </w:r>
    </w:p>
    <w:p w:rsidR="00000000" w:rsidDel="00000000" w:rsidP="00000000" w:rsidRDefault="00000000" w:rsidRPr="00000000" w14:paraId="00000012">
      <w:pPr>
        <w:spacing w:after="100" w:before="100" w:lineRule="auto"/>
        <w:contextualSpacing w:val="0"/>
        <w:rPr>
          <w:u w:val="single"/>
        </w:rPr>
      </w:pPr>
      <w:r w:rsidDel="00000000" w:rsidR="00000000" w:rsidRPr="00000000">
        <w:rPr>
          <w:rFonts w:ascii="Calibri" w:cs="Calibri" w:eastAsia="Calibri" w:hAnsi="Calibri"/>
          <w:color w:val="000000"/>
          <w:sz w:val="22"/>
          <w:szCs w:val="22"/>
          <w:rtl w:val="0"/>
        </w:rPr>
        <w:t xml:space="preserve">5. Date of Installation: </w:t>
      </w:r>
      <w:r w:rsidDel="00000000" w:rsidR="00000000" w:rsidRPr="00000000">
        <w:rPr>
          <w:rFonts w:ascii="Calibri" w:cs="Calibri" w:eastAsia="Calibri" w:hAnsi="Calibri"/>
          <w:color w:val="000000"/>
          <w:sz w:val="22"/>
          <w:szCs w:val="22"/>
          <w:u w:val="single"/>
          <w:rtl w:val="0"/>
        </w:rPr>
        <w:t xml:space="preserve">Construction began 1992, officially opened October 1993</w:t>
      </w:r>
      <w:r w:rsidDel="00000000" w:rsidR="00000000" w:rsidRPr="00000000">
        <w:rPr>
          <w:rtl w:val="0"/>
        </w:rPr>
      </w:r>
    </w:p>
    <w:p w:rsidR="00000000" w:rsidDel="00000000" w:rsidP="00000000" w:rsidRDefault="00000000" w:rsidRPr="00000000" w14:paraId="00000013">
      <w:pPr>
        <w:spacing w:after="100" w:before="10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Date(s) of any major redesign/move: Major hotel renovation in 2008/09</w:t>
      </w:r>
    </w:p>
    <w:p w:rsidR="00000000" w:rsidDel="00000000" w:rsidP="00000000" w:rsidRDefault="00000000" w:rsidRPr="00000000" w14:paraId="00000014">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7. Thematic Influence (design elements found on similar signs, elements related to the property, linkage to previous themes, trends, context): The Luxor is famous for having been designed after Ancient Egypt pyramids, and that theme is evident in nearly every aspect of the property. The hotel itself is named after a city in Egypt. Prior to the renovation in 2008/09, the hotel featured a Nile River tour as well as King Tut’s Museum (which held a replica of the Egyptian leader’s tomb).</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Fonts w:ascii="Calibri" w:cs="Calibri" w:eastAsia="Calibri" w:hAnsi="Calibri"/>
          <w:color w:val="000000"/>
          <w:sz w:val="22"/>
          <w:szCs w:val="22"/>
          <w:rtl w:val="0"/>
        </w:rPr>
        <w:t xml:space="preserve">8. Artistic Significance (themes and representation, era: time and design, trends, context): </w:t>
      </w:r>
      <w:r w:rsidDel="00000000" w:rsidR="00000000" w:rsidRPr="00000000">
        <w:rPr>
          <w:rFonts w:ascii="Calibri" w:cs="Calibri" w:eastAsia="Calibri" w:hAnsi="Calibri"/>
          <w:color w:val="000000"/>
          <w:sz w:val="22"/>
          <w:szCs w:val="22"/>
          <w:u w:val="single"/>
          <w:rtl w:val="0"/>
        </w:rPr>
        <w:t xml:space="preserve">See above. </w:t>
      </w:r>
      <w:r w:rsidDel="00000000" w:rsidR="00000000" w:rsidRPr="00000000">
        <w:rPr>
          <w:rFonts w:ascii="Calibri" w:cs="Calibri" w:eastAsia="Calibri" w:hAnsi="Calibri"/>
          <w:color w:val="000000"/>
          <w:sz w:val="22"/>
          <w:szCs w:val="22"/>
          <w:rtl w:val="0"/>
        </w:rPr>
        <w:t xml:space="preserve">The design of the hotel is directly based off artistic elements common in Ancient Egypt. It is meant to transport guests to another place and time with the Sphinx, pyramid, and Egyptian obelisk. </w:t>
      </w:r>
      <w:r w:rsidDel="00000000" w:rsidR="00000000" w:rsidRPr="00000000">
        <w:rPr>
          <w:rtl w:val="0"/>
        </w:rPr>
      </w:r>
    </w:p>
    <w:p w:rsidR="00000000" w:rsidDel="00000000" w:rsidP="00000000" w:rsidRDefault="00000000" w:rsidRPr="00000000" w14:paraId="00000016">
      <w:pPr>
        <w:spacing w:after="100" w:before="10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7">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1. Research locations (archives, library, recorder’s office, etc)</w:t>
      </w:r>
      <w:r w:rsidDel="00000000" w:rsidR="00000000" w:rsidRPr="00000000">
        <w:rPr>
          <w:rtl w:val="0"/>
        </w:rPr>
      </w:r>
    </w:p>
    <w:p w:rsidR="00000000" w:rsidDel="00000000" w:rsidP="00000000" w:rsidRDefault="00000000" w:rsidRPr="00000000" w14:paraId="00000018">
      <w:pPr>
        <w:spacing w:after="280" w:before="28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sz w:val="22"/>
          <w:szCs w:val="22"/>
          <w:rtl w:val="0"/>
        </w:rPr>
        <w:t xml:space="preserve">New York Times Article </w:t>
      </w:r>
      <w:hyperlink r:id="rId6">
        <w:r w:rsidDel="00000000" w:rsidR="00000000" w:rsidRPr="00000000">
          <w:rPr>
            <w:rFonts w:ascii="Calibri" w:cs="Calibri" w:eastAsia="Calibri" w:hAnsi="Calibri"/>
            <w:color w:val="1155cc"/>
            <w:sz w:val="22"/>
            <w:szCs w:val="22"/>
            <w:u w:val="single"/>
            <w:rtl w:val="0"/>
          </w:rPr>
          <w:t xml:space="preserve">http://www.nytimes.com/1993/11/07/travel/travel-advisory-imagination-runs-wild-at-las-vegas-resorts</w:t>
        </w:r>
      </w:hyperlink>
      <w:r w:rsidDel="00000000" w:rsidR="00000000" w:rsidRPr="00000000">
        <w:rPr>
          <w:rFonts w:ascii="Calibri" w:cs="Calibri" w:eastAsia="Calibri" w:hAnsi="Calibri"/>
          <w:sz w:val="22"/>
          <w:szCs w:val="22"/>
          <w:rtl w:val="0"/>
        </w:rPr>
        <w:t xml:space="preserve"> , Las Vegas Sun Article </w:t>
      </w:r>
      <w:r w:rsidDel="00000000" w:rsidR="00000000" w:rsidRPr="00000000">
        <w:rPr>
          <w:rFonts w:ascii="Calibri" w:cs="Calibri" w:eastAsia="Calibri" w:hAnsi="Calibri"/>
          <w:color w:val="000000"/>
          <w:sz w:val="22"/>
          <w:szCs w:val="22"/>
          <w:u w:val="single"/>
          <w:rtl w:val="0"/>
        </w:rPr>
        <w:t xml:space="preserve"> </w:t>
      </w:r>
      <w:hyperlink r:id="rId7">
        <w:r w:rsidDel="00000000" w:rsidR="00000000" w:rsidRPr="00000000">
          <w:rPr>
            <w:rFonts w:ascii="Calibri" w:cs="Calibri" w:eastAsia="Calibri" w:hAnsi="Calibri"/>
            <w:color w:val="0563c1"/>
            <w:sz w:val="22"/>
            <w:szCs w:val="22"/>
            <w:u w:val="single"/>
            <w:rtl w:val="0"/>
          </w:rPr>
          <w:t xml:space="preserve">https://lasvegassun.com/news/2007/jul/22/the-luxors-new-threads/</w:t>
        </w:r>
      </w:hyperlink>
      <w:r w:rsidDel="00000000" w:rsidR="00000000" w:rsidRPr="00000000">
        <w:rPr>
          <w:rFonts w:ascii="Calibri" w:cs="Calibri" w:eastAsia="Calibri" w:hAnsi="Calibri"/>
          <w:color w:val="000000"/>
          <w:sz w:val="22"/>
          <w:szCs w:val="22"/>
          <w:u w:val="single"/>
          <w:rtl w:val="0"/>
        </w:rPr>
        <w:t xml:space="preserve">,</w:t>
      </w:r>
      <w:r w:rsidDel="00000000" w:rsidR="00000000" w:rsidRPr="00000000">
        <w:rPr>
          <w:rFonts w:ascii="Calibri" w:cs="Calibri" w:eastAsia="Calibri" w:hAnsi="Calibri"/>
          <w:sz w:val="22"/>
          <w:szCs w:val="22"/>
          <w:rtl w:val="0"/>
        </w:rPr>
        <w:t xml:space="preserve">  Los Angeles Times archives (through ProQuest)</w:t>
      </w:r>
      <w:r w:rsidDel="00000000" w:rsidR="00000000" w:rsidRPr="00000000">
        <w:rPr>
          <w:rFonts w:ascii="Calibri" w:cs="Calibri" w:eastAsia="Calibri" w:hAnsi="Calibri"/>
          <w:sz w:val="22"/>
          <w:szCs w:val="22"/>
          <w:u w:val="single"/>
          <w:rtl w:val="0"/>
        </w:rPr>
        <w:t xml:space="preserve"> </w:t>
      </w:r>
      <w:hyperlink r:id="rId8">
        <w:r w:rsidDel="00000000" w:rsidR="00000000" w:rsidRPr="00000000">
          <w:rPr>
            <w:rFonts w:ascii="Calibri" w:cs="Calibri" w:eastAsia="Calibri" w:hAnsi="Calibri"/>
            <w:color w:val="0563c1"/>
            <w:sz w:val="22"/>
            <w:szCs w:val="22"/>
            <w:u w:val="single"/>
            <w:rtl w:val="0"/>
          </w:rPr>
          <w:t xml:space="preserve">https://pqasb.pqarchiver.com/latimes/doc/282144938.html?FMT=ABS&amp;FMTS=ABS:FT&amp;type=current&amp;date=Dec%2012,%201993&amp;author=AARON%20BETSKY&amp;pub=Los%20Angeles%20Times%20(pre-1997%20Fulltext)&amp;edition=&amp;startpage=&amp;desc=Style%20Future%20World%20With%20Vegas%20as%20a%20Model-Really!-Our%20Cities%20Might%20Not%20Be%20So%20Grim%20After%20All</w:t>
        </w:r>
      </w:hyperlink>
      <w:r w:rsidDel="00000000" w:rsidR="00000000" w:rsidRPr="00000000">
        <w:rPr>
          <w:rFonts w:ascii="Calibri" w:cs="Calibri" w:eastAsia="Calibri" w:hAnsi="Calibri"/>
          <w:color w:val="000000"/>
          <w:sz w:val="22"/>
          <w:szCs w:val="22"/>
          <w:u w:val="single"/>
          <w:rtl w:val="0"/>
        </w:rPr>
        <w:t xml:space="preserve">, </w:t>
      </w:r>
      <w:hyperlink r:id="rId9">
        <w:r w:rsidDel="00000000" w:rsidR="00000000" w:rsidRPr="00000000">
          <w:rPr>
            <w:rFonts w:ascii="Calibri" w:cs="Calibri" w:eastAsia="Calibri" w:hAnsi="Calibri"/>
            <w:color w:val="0563c1"/>
            <w:sz w:val="22"/>
            <w:szCs w:val="22"/>
            <w:u w:val="single"/>
            <w:rtl w:val="0"/>
          </w:rPr>
          <w:t xml:space="preserve">http://articles.latimes.com/1993-07-13/business/fi-12815_1_las-vegas</w:t>
        </w:r>
      </w:hyperlink>
      <w:r w:rsidDel="00000000" w:rsidR="00000000" w:rsidRPr="00000000">
        <w:rPr>
          <w:rFonts w:ascii="Calibri" w:cs="Calibri" w:eastAsia="Calibri" w:hAnsi="Calibri"/>
          <w:sz w:val="22"/>
          <w:szCs w:val="22"/>
          <w:u w:val="single"/>
          <w:rtl w:val="0"/>
        </w:rPr>
        <w:t xml:space="preserve"> </w:t>
      </w:r>
      <w:r w:rsidDel="00000000" w:rsidR="00000000" w:rsidRPr="00000000">
        <w:rPr>
          <w:rtl w:val="0"/>
        </w:rPr>
      </w:r>
    </w:p>
    <w:p w:rsidR="00000000" w:rsidDel="00000000" w:rsidP="00000000" w:rsidRDefault="00000000" w:rsidRPr="00000000" w14:paraId="00000019">
      <w:pPr>
        <w:spacing w:after="160" w:line="24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2. Research notes: </w:t>
      </w:r>
      <w:r w:rsidDel="00000000" w:rsidR="00000000" w:rsidRPr="00000000">
        <w:rPr>
          <w:rtl w:val="0"/>
        </w:rPr>
      </w:r>
    </w:p>
    <w:p w:rsidR="00000000" w:rsidDel="00000000" w:rsidP="00000000" w:rsidRDefault="00000000" w:rsidRPr="00000000" w14:paraId="0000001A">
      <w:pPr>
        <w:spacing w:after="160" w:line="240" w:lineRule="auto"/>
        <w:contextualSpacing w:val="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1B">
      <w:pPr>
        <w:spacing w:after="160" w:line="24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3. Any other relevant surveyor remarks: </w:t>
      </w:r>
      <w:r w:rsidDel="00000000" w:rsidR="00000000" w:rsidRPr="00000000">
        <w:rPr>
          <w:rFonts w:ascii="Calibri" w:cs="Calibri" w:eastAsia="Calibri" w:hAnsi="Calibri"/>
          <w:color w:val="000000"/>
          <w:sz w:val="22"/>
          <w:szCs w:val="22"/>
          <w:u w:val="single"/>
          <w:rtl w:val="0"/>
        </w:rPr>
        <w:t xml:space="preserve">The property is somewhat of a hodgepodge of different design elements, but it connotes the theme extremely well. The Egyptian motif is impossible to confuse for something else. </w:t>
      </w:r>
    </w:p>
    <w:p w:rsidR="00000000" w:rsidDel="00000000" w:rsidP="00000000" w:rsidRDefault="00000000" w:rsidRPr="00000000" w14:paraId="0000001C">
      <w:pPr>
        <w:spacing w:after="160" w:line="240" w:lineRule="auto"/>
        <w:contextualSpacing w:val="0"/>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rtl w:val="0"/>
        </w:rPr>
        <w:t xml:space="preserve">CC                                                                                            8/15/17</w:t>
      </w:r>
    </w:p>
    <w:p w:rsidR="00000000" w:rsidDel="00000000" w:rsidP="00000000" w:rsidRDefault="00000000" w:rsidRPr="00000000" w14:paraId="0000001E">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_________________________________________________        ________________________________</w:t>
      </w:r>
      <w:r w:rsidDel="00000000" w:rsidR="00000000" w:rsidRPr="00000000">
        <w:rPr>
          <w:rtl w:val="0"/>
        </w:rPr>
      </w:r>
    </w:p>
    <w:p w:rsidR="00000000" w:rsidDel="00000000" w:rsidP="00000000" w:rsidRDefault="00000000" w:rsidRPr="00000000" w14:paraId="0000001F">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Surveyor </w:t>
        <w:tab/>
        <w:tab/>
        <w:tab/>
        <w:tab/>
        <w:tab/>
        <w:tab/>
        <w:tab/>
        <w:t xml:space="preserve">Date</w:t>
      </w: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*Please attach a map from the assessor’s site when possible.</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rticles.latimes.com/1993-07-13/business/fi-12815_1_las-vegas" TargetMode="External"/><Relationship Id="rId5" Type="http://schemas.openxmlformats.org/officeDocument/2006/relationships/styles" Target="styles.xml"/><Relationship Id="rId6" Type="http://schemas.openxmlformats.org/officeDocument/2006/relationships/hyperlink" Target="http://www.nytimes.com/1993/11/07/travel/travel-advisory-imagination-runs-wild-at-las-vegas-resorts" TargetMode="External"/><Relationship Id="rId7" Type="http://schemas.openxmlformats.org/officeDocument/2006/relationships/hyperlink" Target="https://lasvegassun.com/news/2007/jul/22/the-luxors-new-threads/" TargetMode="External"/><Relationship Id="rId8" Type="http://schemas.openxmlformats.org/officeDocument/2006/relationships/hyperlink" Target="https://pqasb.pqarchiver.com/latimes/doc/282144938.html?FMT=ABS&amp;FMTS=ABS:FT&amp;type=current&amp;date=Dec%2012,%201993&amp;author=AARON%20BETSKY&amp;pub=Los%20Angeles%20Times%20(pre-1997%20Fulltext)&amp;edition=&amp;startpage=&amp;desc=Style%20Future%20World%20With%20Vegas%20as%20a%20Model-Really!-Our%20Cities%20Might%20Not%20Be%20So%20Grim%20After%20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