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1.Name:_Welcome to Fabulous Las Vegas (Boulder Hwy)</w:t>
      </w:r>
    </w:p>
    <w:p w:rsidR="00000000" w:rsidDel="00000000" w:rsidP="00000000" w:rsidRDefault="00000000" w:rsidRPr="00000000" w14:paraId="00000003">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Commissioned by the Boulder Hwy casinos</w:t>
      </w:r>
    </w:p>
    <w:p w:rsidR="00000000" w:rsidDel="00000000" w:rsidP="00000000" w:rsidRDefault="00000000" w:rsidRPr="00000000" w14:paraId="00000004">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Boulder Hwy- In the median across from East Side Cannery_</w:t>
      </w:r>
    </w:p>
    <w:p w:rsidR="00000000" w:rsidDel="00000000" w:rsidP="00000000" w:rsidRDefault="00000000" w:rsidRPr="00000000" w14:paraId="00000005">
      <w:pPr>
        <w:spacing w:after="160" w:line="480" w:lineRule="auto"/>
        <w:ind w:firstLine="720"/>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3b. Additional Site Details (information on site, site history, owner comments): This sign is to pay homage to the original 1959 Welcome to Fabulous Las Vegas sign, but to honor the “Boulder Strip”. There are many casinos within this area of Boulder Hwy similar to our famous Las Vegas Blvd. sign. </w:t>
      </w:r>
    </w:p>
    <w:p w:rsidR="00000000" w:rsidDel="00000000" w:rsidP="00000000" w:rsidRDefault="00000000" w:rsidRPr="00000000" w14:paraId="0000000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5- Very good condition and still works very good_</w:t>
      </w:r>
    </w:p>
    <w:p w:rsidR="00000000" w:rsidDel="00000000" w:rsidP="00000000" w:rsidRDefault="00000000" w:rsidRPr="00000000" w14:paraId="00000007">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Pylon</w:t>
      </w:r>
    </w:p>
    <w:p w:rsidR="00000000" w:rsidDel="00000000" w:rsidP="00000000" w:rsidRDefault="00000000" w:rsidRPr="00000000" w14:paraId="00000008">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This sign is a replica of the current Welcome to Fabulous Las Vegas sign with identical design and materials used, but is just smaller than the real one. </w:t>
      </w:r>
    </w:p>
    <w:p w:rsidR="00000000" w:rsidDel="00000000" w:rsidP="00000000" w:rsidRDefault="00000000" w:rsidRPr="00000000" w14:paraId="00000009">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 plastic back lit portion and incandescents</w:t>
      </w:r>
    </w:p>
    <w:p w:rsidR="00000000" w:rsidDel="00000000" w:rsidP="00000000" w:rsidRDefault="00000000" w:rsidRPr="00000000" w14:paraId="0000000A">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 and plastic</w:t>
      </w:r>
    </w:p>
    <w:p w:rsidR="00000000" w:rsidDel="00000000" w:rsidP="00000000" w:rsidRDefault="00000000" w:rsidRPr="00000000" w14:paraId="0000000B">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Incandescent light bulbs and plastic back lit portion</w:t>
      </w:r>
    </w:p>
    <w:p w:rsidR="00000000" w:rsidDel="00000000" w:rsidP="00000000" w:rsidRDefault="00000000" w:rsidRPr="00000000" w14:paraId="0000000C">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Chaser for incandescents</w:t>
      </w:r>
    </w:p>
    <w:p w:rsidR="00000000" w:rsidDel="00000000" w:rsidP="00000000" w:rsidRDefault="00000000" w:rsidRPr="00000000" w14:paraId="0000000D">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neighborhood):__In the middle of the median on Boulder Hwy. In the middle of the road in front of the East side Cannery and close to the Longhorn casino as well. </w:t>
      </w:r>
    </w:p>
    <w:p w:rsidR="00000000" w:rsidDel="00000000" w:rsidP="00000000" w:rsidRDefault="00000000" w:rsidRPr="00000000" w14:paraId="0000000E">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_N/A</w:t>
      </w:r>
    </w:p>
    <w:p w:rsidR="00000000" w:rsidDel="00000000" w:rsidP="00000000" w:rsidRDefault="00000000" w:rsidRPr="00000000" w14:paraId="00000010">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Betty Willis </w:t>
      </w:r>
    </w:p>
    <w:p w:rsidR="00000000" w:rsidDel="00000000" w:rsidP="00000000" w:rsidRDefault="00000000" w:rsidRPr="00000000" w14:paraId="00000011">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2007</w:t>
      </w:r>
    </w:p>
    <w:p w:rsidR="00000000" w:rsidDel="00000000" w:rsidP="00000000" w:rsidRDefault="00000000" w:rsidRPr="00000000" w14:paraId="00000012">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N/A</w:t>
      </w:r>
    </w:p>
    <w:p w:rsidR="00000000" w:rsidDel="00000000" w:rsidP="00000000" w:rsidRDefault="00000000" w:rsidRPr="00000000" w14:paraId="00000013">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Identical in design of the Welcome to Fabulous Las Vegas sign but a bit smaller. </w:t>
      </w:r>
    </w:p>
    <w:p w:rsidR="00000000" w:rsidDel="00000000" w:rsidP="00000000" w:rsidRDefault="00000000" w:rsidRPr="00000000" w14:paraId="0000001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Googie style is portrayed in the design of this sign when Betty Willis first designed it. </w:t>
      </w:r>
    </w:p>
    <w:p w:rsidR="00000000" w:rsidDel="00000000" w:rsidP="00000000" w:rsidRDefault="00000000" w:rsidRPr="00000000" w14:paraId="00000015">
      <w:pPr>
        <w:spacing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spacing w:after="280" w:before="280" w:line="480" w:lineRule="auto"/>
        <w:contextualSpacing w:val="0"/>
        <w:rPr>
          <w:rFonts w:ascii="Calibri" w:cs="Calibri" w:eastAsia="Calibri" w:hAnsi="Calibri"/>
        </w:rPr>
      </w:pPr>
      <w:bookmarkStart w:colFirst="0" w:colLast="0" w:name="_4btlelpxowpr" w:id="1"/>
      <w:bookmarkEnd w:id="1"/>
      <w:r w:rsidDel="00000000" w:rsidR="00000000" w:rsidRPr="00000000">
        <w:rPr>
          <w:rFonts w:ascii="Calibri" w:cs="Calibri" w:eastAsia="Calibri" w:hAnsi="Calibri"/>
          <w:rtl w:val="0"/>
        </w:rPr>
        <w:t xml:space="preserve">Google maps roadside view, Sign website discussing welc. To fab L.V. sign in general and year of replica installation </w:t>
      </w:r>
      <w:hyperlink r:id="rId6">
        <w:r w:rsidDel="00000000" w:rsidR="00000000" w:rsidRPr="00000000">
          <w:rPr>
            <w:rFonts w:ascii="Calibri" w:cs="Calibri" w:eastAsia="Calibri" w:hAnsi="Calibri"/>
            <w:color w:val="1155cc"/>
            <w:u w:val="single"/>
            <w:rtl w:val="0"/>
          </w:rPr>
          <w:t xml:space="preserve">https://www.signs.com/blog/15-surprising-facts-about-the-las-vegas-sign/</w:t>
        </w:r>
      </w:hyperlink>
      <w:r w:rsidDel="00000000" w:rsidR="00000000" w:rsidRPr="00000000">
        <w:rPr>
          <w:rFonts w:ascii="Calibri" w:cs="Calibri" w:eastAsia="Calibri" w:hAnsi="Calibri"/>
          <w:rtl w:val="0"/>
        </w:rPr>
        <w:t xml:space="preserve"> , Las Vegas Sun article </w:t>
      </w:r>
      <w:hyperlink r:id="rId7">
        <w:r w:rsidDel="00000000" w:rsidR="00000000" w:rsidRPr="00000000">
          <w:rPr>
            <w:rFonts w:ascii="Calibri" w:cs="Calibri" w:eastAsia="Calibri" w:hAnsi="Calibri"/>
            <w:color w:val="1155cc"/>
            <w:u w:val="single"/>
            <w:rtl w:val="0"/>
          </w:rPr>
          <w:t xml:space="preserve">https://lasvegassun.com/news/2008/nov/25/ask-mr-sun/</w:t>
        </w:r>
      </w:hyperlink>
      <w:r w:rsidDel="00000000" w:rsidR="00000000" w:rsidRPr="00000000">
        <w:rPr>
          <w:rtl w:val="0"/>
        </w:rPr>
      </w:r>
    </w:p>
    <w:p w:rsidR="00000000" w:rsidDel="00000000" w:rsidP="00000000" w:rsidRDefault="00000000" w:rsidRPr="00000000" w14:paraId="00000018">
      <w:pPr>
        <w:spacing w:after="280" w:before="280" w:line="480" w:lineRule="auto"/>
        <w:contextualSpacing w:val="0"/>
        <w:rPr>
          <w:rFonts w:ascii="Calibri" w:cs="Calibri" w:eastAsia="Calibri" w:hAnsi="Calibri"/>
        </w:rPr>
      </w:pPr>
      <w:bookmarkStart w:colFirst="0" w:colLast="0" w:name="_30j0zll" w:id="2"/>
      <w:bookmarkEnd w:id="2"/>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9">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1A">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B">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1C">
      <w:pPr>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Emily Fellmer                                                                              September 28, 2017_________</w:t>
      </w:r>
    </w:p>
    <w:p w:rsidR="00000000" w:rsidDel="00000000" w:rsidP="00000000" w:rsidRDefault="00000000" w:rsidRPr="00000000" w14:paraId="0000001E">
      <w:pPr>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F">
      <w:pPr>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gns.com/blog/15-surprising-facts-about-the-las-vegas-sign/" TargetMode="External"/><Relationship Id="rId7" Type="http://schemas.openxmlformats.org/officeDocument/2006/relationships/hyperlink" Target="https://lasvegassun.com/news/2008/nov/25/ask-mr-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