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Arial" w:cs="Arial" w:eastAsia="Arial" w:hAnsi="Arial"/>
          <w:color w:val="801c0c"/>
          <w:sz w:val="27"/>
          <w:szCs w:val="27"/>
        </w:rPr>
      </w:pPr>
      <w:r w:rsidDel="00000000" w:rsidR="00000000" w:rsidRPr="00000000">
        <w:rPr>
          <w:rFonts w:ascii="Arial" w:cs="Arial" w:eastAsia="Arial" w:hAnsi="Arial"/>
          <w:color w:val="801c0c"/>
          <w:sz w:val="27"/>
          <w:szCs w:val="27"/>
          <w:rtl w:val="0"/>
        </w:rPr>
        <w:t xml:space="preserve">Neon Sign Survey</w:t>
      </w:r>
    </w:p>
    <w:p w:rsidR="00000000" w:rsidDel="00000000" w:rsidP="00000000" w:rsidRDefault="00000000" w:rsidRPr="00000000" w14:paraId="00000001">
      <w:pPr>
        <w:contextualSpacing w:val="0"/>
        <w:rPr>
          <w:rFonts w:ascii="Arial" w:cs="Arial" w:eastAsia="Arial" w:hAnsi="Arial"/>
          <w:color w:val="801c0c"/>
          <w:sz w:val="27"/>
          <w:szCs w:val="27"/>
        </w:rPr>
      </w:pPr>
      <w:r w:rsidDel="00000000" w:rsidR="00000000" w:rsidRPr="00000000">
        <w:rPr>
          <w:rFonts w:ascii="Arial" w:cs="Arial" w:eastAsia="Arial" w:hAnsi="Arial"/>
          <w:color w:val="801c0c"/>
          <w:sz w:val="27"/>
          <w:szCs w:val="27"/>
          <w:rtl w:val="0"/>
        </w:rPr>
        <w:t xml:space="preserve">Description of sign(s)</w:t>
      </w:r>
    </w:p>
    <w:p w:rsidR="00000000" w:rsidDel="00000000" w:rsidP="00000000" w:rsidRDefault="00000000" w:rsidRPr="00000000" w14:paraId="00000002">
      <w:pPr>
        <w:spacing w:line="480" w:lineRule="auto"/>
        <w:contextualSpacing w:val="0"/>
        <w:rPr/>
      </w:pPr>
      <w:r w:rsidDel="00000000" w:rsidR="00000000" w:rsidRPr="00000000">
        <w:rPr>
          <w:rtl w:val="0"/>
        </w:rPr>
        <w:t xml:space="preserve">1. Name: Treasure Island</w:t>
      </w:r>
    </w:p>
    <w:p w:rsidR="00000000" w:rsidDel="00000000" w:rsidP="00000000" w:rsidRDefault="00000000" w:rsidRPr="00000000" w14:paraId="00000003">
      <w:pPr>
        <w:spacing w:line="480" w:lineRule="auto"/>
        <w:contextualSpacing w:val="0"/>
        <w:rPr/>
      </w:pPr>
      <w:r w:rsidDel="00000000" w:rsidR="00000000" w:rsidRPr="00000000">
        <w:rPr>
          <w:rtl w:val="0"/>
        </w:rPr>
        <w:t xml:space="preserve">2. Owner: Phil Ruffin</w:t>
      </w:r>
    </w:p>
    <w:p w:rsidR="00000000" w:rsidDel="00000000" w:rsidP="00000000" w:rsidRDefault="00000000" w:rsidRPr="00000000" w14:paraId="00000004">
      <w:pPr>
        <w:spacing w:line="480" w:lineRule="auto"/>
        <w:contextualSpacing w:val="0"/>
        <w:rPr/>
      </w:pPr>
      <w:r w:rsidDel="00000000" w:rsidR="00000000" w:rsidRPr="00000000">
        <w:rPr>
          <w:rtl w:val="0"/>
        </w:rPr>
        <w:t xml:space="preserve">3. Address: 3799 S Las Vegas Blvd, Las Vegas, NV 89109</w:t>
      </w:r>
    </w:p>
    <w:p w:rsidR="00000000" w:rsidDel="00000000" w:rsidP="00000000" w:rsidRDefault="00000000" w:rsidRPr="00000000" w14:paraId="00000005">
      <w:pPr>
        <w:spacing w:line="480" w:lineRule="auto"/>
        <w:ind w:firstLine="720"/>
        <w:contextualSpacing w:val="0"/>
        <w:rPr/>
      </w:pPr>
      <w:r w:rsidDel="00000000" w:rsidR="00000000" w:rsidRPr="00000000">
        <w:rPr>
          <w:rtl w:val="0"/>
        </w:rPr>
        <w:t xml:space="preserve">3b. Additional Site Details (information on site, site history, owner comments): </w:t>
      </w:r>
    </w:p>
    <w:p w:rsidR="00000000" w:rsidDel="00000000" w:rsidP="00000000" w:rsidRDefault="00000000" w:rsidRPr="00000000" w14:paraId="00000006">
      <w:pPr>
        <w:numPr>
          <w:ilvl w:val="0"/>
          <w:numId w:val="2"/>
        </w:numPr>
        <w:spacing w:line="480" w:lineRule="auto"/>
        <w:ind w:left="1440" w:hanging="360"/>
        <w:contextualSpacing w:val="1"/>
        <w:rPr>
          <w:u w:val="none"/>
        </w:rPr>
      </w:pPr>
      <w:r w:rsidDel="00000000" w:rsidR="00000000" w:rsidRPr="00000000">
        <w:rPr>
          <w:rtl w:val="0"/>
        </w:rPr>
        <w:t xml:space="preserve">unable to find records of property on Assessor’s website</w:t>
      </w:r>
    </w:p>
    <w:p w:rsidR="00000000" w:rsidDel="00000000" w:rsidP="00000000" w:rsidRDefault="00000000" w:rsidRPr="00000000" w14:paraId="00000007">
      <w:pPr>
        <w:spacing w:after="0" w:line="480" w:lineRule="auto"/>
        <w:contextualSpacing w:val="0"/>
        <w:rPr/>
      </w:pPr>
      <w:r w:rsidDel="00000000" w:rsidR="00000000" w:rsidRPr="00000000">
        <w:rPr>
          <w:rtl w:val="0"/>
        </w:rPr>
        <w:t xml:space="preserve">4. Condition (1-5 scale, with 5 being excellent, written description): </w:t>
      </w:r>
    </w:p>
    <w:p w:rsidR="00000000" w:rsidDel="00000000" w:rsidP="00000000" w:rsidRDefault="00000000" w:rsidRPr="00000000" w14:paraId="00000008">
      <w:pPr>
        <w:numPr>
          <w:ilvl w:val="0"/>
          <w:numId w:val="8"/>
        </w:numPr>
        <w:spacing w:line="480" w:lineRule="auto"/>
        <w:ind w:left="720" w:hanging="360"/>
        <w:contextualSpacing w:val="1"/>
        <w:rPr>
          <w:u w:val="none"/>
        </w:rPr>
      </w:pPr>
      <w:r w:rsidDel="00000000" w:rsidR="00000000" w:rsidRPr="00000000">
        <w:rPr>
          <w:rtl w:val="0"/>
        </w:rPr>
        <w:t xml:space="preserve">5 - great condition, still heavily used and seems properly maintained for strip nightlife. No broken parts of the sign, seems well maintained.  </w:t>
      </w:r>
      <w:r w:rsidDel="00000000" w:rsidR="00000000" w:rsidRPr="00000000">
        <w:rPr>
          <w:rtl w:val="0"/>
        </w:rPr>
      </w:r>
    </w:p>
    <w:p w:rsidR="00000000" w:rsidDel="00000000" w:rsidP="00000000" w:rsidRDefault="00000000" w:rsidRPr="00000000" w14:paraId="00000009">
      <w:pPr>
        <w:spacing w:line="480" w:lineRule="auto"/>
        <w:contextualSpacing w:val="0"/>
        <w:rPr/>
      </w:pPr>
      <w:r w:rsidDel="00000000" w:rsidR="00000000" w:rsidRPr="00000000">
        <w:rPr>
          <w:rtl w:val="0"/>
        </w:rPr>
        <w:t xml:space="preserve">5. Form (pylon, blade, porte cochere, etc): </w:t>
      </w:r>
    </w:p>
    <w:p w:rsidR="00000000" w:rsidDel="00000000" w:rsidP="00000000" w:rsidRDefault="00000000" w:rsidRPr="00000000" w14:paraId="0000000A">
      <w:pPr>
        <w:numPr>
          <w:ilvl w:val="0"/>
          <w:numId w:val="11"/>
        </w:numPr>
        <w:spacing w:line="480" w:lineRule="auto"/>
        <w:ind w:left="720" w:hanging="360"/>
        <w:contextualSpacing w:val="1"/>
        <w:rPr>
          <w:u w:val="none"/>
        </w:rPr>
      </w:pPr>
      <w:r w:rsidDel="00000000" w:rsidR="00000000" w:rsidRPr="00000000">
        <w:rPr>
          <w:rtl w:val="0"/>
        </w:rPr>
        <w:t xml:space="preserve">Mega Pylon Road Side, back to back, LED screens used to change colors of letters, and LED screen for Ads. Is Animated</w:t>
      </w:r>
    </w:p>
    <w:p w:rsidR="00000000" w:rsidDel="00000000" w:rsidP="00000000" w:rsidRDefault="00000000" w:rsidRPr="00000000" w14:paraId="0000000B">
      <w:pPr>
        <w:spacing w:line="480" w:lineRule="auto"/>
        <w:contextualSpacing w:val="0"/>
        <w:rPr/>
      </w:pPr>
      <w:r w:rsidDel="00000000" w:rsidR="00000000" w:rsidRPr="00000000">
        <w:rPr>
          <w:rtl w:val="0"/>
        </w:rPr>
        <w:t xml:space="preserve">6. Specific Description: </w:t>
      </w:r>
    </w:p>
    <w:p w:rsidR="00000000" w:rsidDel="00000000" w:rsidP="00000000" w:rsidRDefault="00000000" w:rsidRPr="00000000" w14:paraId="0000000C">
      <w:pPr>
        <w:numPr>
          <w:ilvl w:val="0"/>
          <w:numId w:val="12"/>
        </w:numPr>
        <w:spacing w:line="480" w:lineRule="auto"/>
        <w:ind w:left="720" w:hanging="360"/>
        <w:contextualSpacing w:val="1"/>
        <w:rPr>
          <w:u w:val="none"/>
        </w:rPr>
      </w:pPr>
      <w:r w:rsidDel="00000000" w:rsidR="00000000" w:rsidRPr="00000000">
        <w:rPr>
          <w:rtl w:val="0"/>
        </w:rPr>
        <w:t xml:space="preserve">Double sided with two LED screens facing both sides of the street, no edge for the top half of the sign where it has “ti” and the detail work under that. “ti” is outlined with blue for daylight visibility but at night is uses LED screens to alternate between colors which make it animated. LED or Neon outline the stripe like features underneath the “ti” lettering .</w:t>
      </w:r>
    </w:p>
    <w:p w:rsidR="00000000" w:rsidDel="00000000" w:rsidP="00000000" w:rsidRDefault="00000000" w:rsidRPr="00000000" w14:paraId="0000000D">
      <w:pPr>
        <w:spacing w:line="480" w:lineRule="auto"/>
        <w:contextualSpacing w:val="0"/>
        <w:rPr/>
      </w:pPr>
      <w:r w:rsidDel="00000000" w:rsidR="00000000" w:rsidRPr="00000000">
        <w:rPr>
          <w:rtl w:val="0"/>
        </w:rPr>
        <w:t xml:space="preserve">7. Type of Display (neon, incandescent, etc): </w:t>
      </w:r>
    </w:p>
    <w:p w:rsidR="00000000" w:rsidDel="00000000" w:rsidP="00000000" w:rsidRDefault="00000000" w:rsidRPr="00000000" w14:paraId="0000000E">
      <w:pPr>
        <w:numPr>
          <w:ilvl w:val="0"/>
          <w:numId w:val="14"/>
        </w:numPr>
        <w:spacing w:line="480" w:lineRule="auto"/>
        <w:ind w:left="720" w:hanging="360"/>
        <w:contextualSpacing w:val="1"/>
        <w:rPr>
          <w:u w:val="none"/>
        </w:rPr>
      </w:pPr>
      <w:r w:rsidDel="00000000" w:rsidR="00000000" w:rsidRPr="00000000">
        <w:rPr>
          <w:rtl w:val="0"/>
        </w:rPr>
        <w:t xml:space="preserve">LED</w:t>
      </w:r>
    </w:p>
    <w:p w:rsidR="00000000" w:rsidDel="00000000" w:rsidP="00000000" w:rsidRDefault="00000000" w:rsidRPr="00000000" w14:paraId="0000000F">
      <w:pPr>
        <w:numPr>
          <w:ilvl w:val="0"/>
          <w:numId w:val="14"/>
        </w:numPr>
        <w:spacing w:line="480" w:lineRule="auto"/>
        <w:ind w:left="720" w:hanging="360"/>
        <w:contextualSpacing w:val="1"/>
        <w:rPr>
          <w:u w:val="none"/>
        </w:rPr>
      </w:pPr>
      <w:r w:rsidDel="00000000" w:rsidR="00000000" w:rsidRPr="00000000">
        <w:rPr>
          <w:rtl w:val="0"/>
        </w:rPr>
        <w:t xml:space="preserve">Unknown if Neon or LED</w:t>
      </w:r>
    </w:p>
    <w:p w:rsidR="00000000" w:rsidDel="00000000" w:rsidP="00000000" w:rsidRDefault="00000000" w:rsidRPr="00000000" w14:paraId="00000010">
      <w:pPr>
        <w:spacing w:line="480" w:lineRule="auto"/>
        <w:contextualSpacing w:val="0"/>
        <w:rPr/>
      </w:pPr>
      <w:r w:rsidDel="00000000" w:rsidR="00000000" w:rsidRPr="00000000">
        <w:rPr>
          <w:rtl w:val="0"/>
        </w:rPr>
        <w:t xml:space="preserve">8. Media (steel, plastic, fiberglass, etc): </w:t>
      </w:r>
    </w:p>
    <w:p w:rsidR="00000000" w:rsidDel="00000000" w:rsidP="00000000" w:rsidRDefault="00000000" w:rsidRPr="00000000" w14:paraId="00000011">
      <w:pPr>
        <w:numPr>
          <w:ilvl w:val="0"/>
          <w:numId w:val="7"/>
        </w:numPr>
        <w:spacing w:line="480" w:lineRule="auto"/>
        <w:ind w:left="720" w:hanging="360"/>
        <w:contextualSpacing w:val="1"/>
        <w:rPr>
          <w:u w:val="none"/>
        </w:rPr>
      </w:pPr>
      <w:r w:rsidDel="00000000" w:rsidR="00000000" w:rsidRPr="00000000">
        <w:rPr>
          <w:rtl w:val="0"/>
        </w:rPr>
        <w:t xml:space="preserve">Steel</w:t>
      </w:r>
    </w:p>
    <w:p w:rsidR="00000000" w:rsidDel="00000000" w:rsidP="00000000" w:rsidRDefault="00000000" w:rsidRPr="00000000" w14:paraId="00000012">
      <w:pPr>
        <w:numPr>
          <w:ilvl w:val="0"/>
          <w:numId w:val="7"/>
        </w:numPr>
        <w:spacing w:line="480" w:lineRule="auto"/>
        <w:ind w:left="720" w:hanging="360"/>
        <w:contextualSpacing w:val="1"/>
        <w:rPr>
          <w:u w:val="none"/>
        </w:rPr>
      </w:pPr>
      <w:r w:rsidDel="00000000" w:rsidR="00000000" w:rsidRPr="00000000">
        <w:rPr>
          <w:rtl w:val="0"/>
        </w:rPr>
        <w:t xml:space="preserve">unknown of any other</w:t>
      </w:r>
    </w:p>
    <w:p w:rsidR="00000000" w:rsidDel="00000000" w:rsidP="00000000" w:rsidRDefault="00000000" w:rsidRPr="00000000" w14:paraId="00000013">
      <w:pPr>
        <w:spacing w:line="480" w:lineRule="auto"/>
        <w:contextualSpacing w:val="0"/>
        <w:rPr/>
      </w:pPr>
      <w:r w:rsidDel="00000000" w:rsidR="00000000" w:rsidRPr="00000000">
        <w:rPr>
          <w:rtl w:val="0"/>
        </w:rPr>
        <w:t xml:space="preserve">9. Non-neon treatments: </w:t>
      </w:r>
    </w:p>
    <w:p w:rsidR="00000000" w:rsidDel="00000000" w:rsidP="00000000" w:rsidRDefault="00000000" w:rsidRPr="00000000" w14:paraId="00000014">
      <w:pPr>
        <w:numPr>
          <w:ilvl w:val="0"/>
          <w:numId w:val="18"/>
        </w:numPr>
        <w:spacing w:line="480" w:lineRule="auto"/>
        <w:ind w:left="720" w:hanging="360"/>
        <w:contextualSpacing w:val="1"/>
        <w:rPr>
          <w:u w:val="none"/>
        </w:rPr>
      </w:pPr>
      <w:r w:rsidDel="00000000" w:rsidR="00000000" w:rsidRPr="00000000">
        <w:rPr>
          <w:rtl w:val="0"/>
        </w:rPr>
        <w:t xml:space="preserve">Unknown</w:t>
      </w:r>
    </w:p>
    <w:p w:rsidR="00000000" w:rsidDel="00000000" w:rsidP="00000000" w:rsidRDefault="00000000" w:rsidRPr="00000000" w14:paraId="00000015">
      <w:pPr>
        <w:spacing w:line="480" w:lineRule="auto"/>
        <w:contextualSpacing w:val="0"/>
        <w:rPr/>
      </w:pPr>
      <w:r w:rsidDel="00000000" w:rsidR="00000000" w:rsidRPr="00000000">
        <w:rPr>
          <w:rtl w:val="0"/>
        </w:rPr>
        <w:t xml:space="preserve">10. Animation: </w:t>
      </w:r>
    </w:p>
    <w:p w:rsidR="00000000" w:rsidDel="00000000" w:rsidP="00000000" w:rsidRDefault="00000000" w:rsidRPr="00000000" w14:paraId="00000016">
      <w:pPr>
        <w:numPr>
          <w:ilvl w:val="0"/>
          <w:numId w:val="5"/>
        </w:numPr>
        <w:spacing w:line="480" w:lineRule="auto"/>
        <w:ind w:left="720" w:hanging="360"/>
        <w:contextualSpacing w:val="1"/>
        <w:rPr>
          <w:u w:val="none"/>
        </w:rPr>
      </w:pPr>
      <w:r w:rsidDel="00000000" w:rsidR="00000000" w:rsidRPr="00000000">
        <w:rPr>
          <w:rtl w:val="0"/>
        </w:rPr>
        <w:t xml:space="preserve">LED screen for Ads</w:t>
      </w:r>
    </w:p>
    <w:p w:rsidR="00000000" w:rsidDel="00000000" w:rsidP="00000000" w:rsidRDefault="00000000" w:rsidRPr="00000000" w14:paraId="00000017">
      <w:pPr>
        <w:numPr>
          <w:ilvl w:val="0"/>
          <w:numId w:val="5"/>
        </w:numPr>
        <w:spacing w:line="480" w:lineRule="auto"/>
        <w:ind w:left="720" w:hanging="360"/>
        <w:contextualSpacing w:val="1"/>
        <w:rPr>
          <w:u w:val="none"/>
        </w:rPr>
      </w:pPr>
      <w:r w:rsidDel="00000000" w:rsidR="00000000" w:rsidRPr="00000000">
        <w:rPr>
          <w:rtl w:val="0"/>
        </w:rPr>
        <w:t xml:space="preserve">“ti” changes through color cycles at night</w:t>
      </w:r>
    </w:p>
    <w:p w:rsidR="00000000" w:rsidDel="00000000" w:rsidP="00000000" w:rsidRDefault="00000000" w:rsidRPr="00000000" w14:paraId="00000018">
      <w:pPr>
        <w:spacing w:line="480" w:lineRule="auto"/>
        <w:contextualSpacing w:val="0"/>
        <w:rPr/>
      </w:pPr>
      <w:r w:rsidDel="00000000" w:rsidR="00000000" w:rsidRPr="00000000">
        <w:rPr>
          <w:rtl w:val="0"/>
        </w:rPr>
        <w:t xml:space="preserve">11.  Environment (surrounding properties, neighborhood)</w:t>
      </w:r>
    </w:p>
    <w:p w:rsidR="00000000" w:rsidDel="00000000" w:rsidP="00000000" w:rsidRDefault="00000000" w:rsidRPr="00000000" w14:paraId="00000019">
      <w:pPr>
        <w:numPr>
          <w:ilvl w:val="0"/>
          <w:numId w:val="4"/>
        </w:numPr>
        <w:spacing w:line="480" w:lineRule="auto"/>
        <w:ind w:left="720" w:hanging="360"/>
        <w:contextualSpacing w:val="1"/>
        <w:rPr>
          <w:u w:val="none"/>
        </w:rPr>
      </w:pPr>
      <w:r w:rsidDel="00000000" w:rsidR="00000000" w:rsidRPr="00000000">
        <w:rPr>
          <w:rtl w:val="0"/>
        </w:rPr>
        <w:t xml:space="preserve">Casino Resorts</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1c0c"/>
          <w:sz w:val="27"/>
          <w:szCs w:val="27"/>
          <w:u w:val="none"/>
          <w:shd w:fill="auto" w:val="clear"/>
          <w:vertAlign w:val="baseline"/>
          <w:rtl w:val="0"/>
        </w:rPr>
        <w:t xml:space="preserve">Artistic Context</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Manufacturer: </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Unknown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Designer: Architect of Record: </w:t>
      </w:r>
      <w:r w:rsidDel="00000000" w:rsidR="00000000" w:rsidRPr="00000000">
        <w:rPr>
          <w:rtl w:val="0"/>
        </w:rPr>
      </w:r>
    </w:p>
    <w:p w:rsidR="00000000" w:rsidDel="00000000" w:rsidP="00000000" w:rsidRDefault="00000000" w:rsidRPr="00000000" w14:paraId="0000001E">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Unknown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Date of Installation: </w:t>
      </w:r>
      <w:r w:rsidDel="00000000" w:rsidR="00000000" w:rsidRPr="00000000">
        <w:rPr>
          <w:rtl w:val="0"/>
        </w:rPr>
      </w:r>
    </w:p>
    <w:p w:rsidR="00000000" w:rsidDel="00000000" w:rsidP="00000000" w:rsidRDefault="00000000" w:rsidRPr="00000000" w14:paraId="0000002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unknown if structure is part of the original from 1993 or if entirely redone between 2003-2005</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Date(s) of any major redesign/move: </w:t>
      </w:r>
      <w:r w:rsidDel="00000000" w:rsidR="00000000" w:rsidRPr="00000000">
        <w:rPr>
          <w:rtl w:val="0"/>
        </w:rPr>
      </w:r>
    </w:p>
    <w:p w:rsidR="00000000" w:rsidDel="00000000" w:rsidP="00000000" w:rsidRDefault="00000000" w:rsidRPr="00000000" w14:paraId="0000002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Video footage of sign still up in 2003: </w:t>
      </w:r>
      <w:hyperlink r:id="rId6">
        <w:r w:rsidDel="00000000" w:rsidR="00000000" w:rsidRPr="00000000">
          <w:rPr>
            <w:color w:val="1155cc"/>
            <w:u w:val="single"/>
            <w:rtl w:val="0"/>
          </w:rPr>
          <w:t xml:space="preserve">https://www.youtube.com/watch?v=d5AHf9hyvqk</w:t>
        </w:r>
      </w:hyperlink>
      <w:r w:rsidDel="00000000" w:rsidR="00000000" w:rsidRPr="00000000">
        <w:rPr>
          <w:rtl w:val="0"/>
        </w:rPr>
      </w:r>
    </w:p>
    <w:p w:rsidR="00000000" w:rsidDel="00000000" w:rsidP="00000000" w:rsidRDefault="00000000" w:rsidRPr="00000000" w14:paraId="0000002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Video footage of sign changed in 2005 : </w:t>
      </w:r>
      <w:hyperlink r:id="rId7">
        <w:r w:rsidDel="00000000" w:rsidR="00000000" w:rsidRPr="00000000">
          <w:rPr>
            <w:color w:val="1155cc"/>
            <w:u w:val="single"/>
            <w:rtl w:val="0"/>
          </w:rPr>
          <w:t xml:space="preserve">https://www.youtube.com/watch?v=hwFfv9hU-zA</w:t>
        </w:r>
      </w:hyperlink>
      <w:r w:rsidDel="00000000" w:rsidR="00000000" w:rsidRPr="00000000">
        <w:rPr>
          <w:rtl w:val="0"/>
        </w:rPr>
      </w:r>
    </w:p>
    <w:p w:rsidR="00000000" w:rsidDel="00000000" w:rsidP="00000000" w:rsidRDefault="00000000" w:rsidRPr="00000000" w14:paraId="0000002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Between 2003-2005 sign was remodeled/changed out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right="0"/>
        <w:contextualSpacing w:val="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right="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Thematic Influence (design elements found on similar signs, elements related to the property, linkage to previous themes, trends, context):</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right="0"/>
        <w:contextualSpacing w:val="0"/>
        <w:jc w:val="left"/>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Disney inspired, created and design idea of Steve Wynn</w:t>
      </w:r>
    </w:p>
    <w:p w:rsidR="00000000" w:rsidDel="00000000" w:rsidP="00000000" w:rsidRDefault="00000000" w:rsidRPr="00000000" w14:paraId="00000029">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00" w:before="100" w:line="480" w:lineRule="auto"/>
        <w:ind w:left="1440" w:right="0" w:hanging="360"/>
        <w:contextualSpacing w:val="1"/>
        <w:jc w:val="left"/>
        <w:rPr>
          <w:u w:val="none"/>
        </w:rPr>
      </w:pPr>
      <w:r w:rsidDel="00000000" w:rsidR="00000000" w:rsidRPr="00000000">
        <w:rPr>
          <w:rtl w:val="0"/>
        </w:rPr>
        <w:t xml:space="preserve">“My hero was disney” Wynn said to a reporter on the day of the event (grand opening). “I would be just as happy building theme parks as casinos, but it’s been done already.” Although most Las Vegas gaming executives would pursue the Disney Paradigm, no one embraced it more than Wynn. - The Strip Las Vegas and the Architecture of the American Dream</w:t>
      </w:r>
    </w:p>
    <w:p w:rsidR="00000000" w:rsidDel="00000000" w:rsidP="00000000" w:rsidRDefault="00000000" w:rsidRPr="00000000" w14:paraId="0000002A">
      <w:pPr>
        <w:spacing w:after="0" w:line="480" w:lineRule="auto"/>
        <w:contextualSpacing w:val="0"/>
        <w:rPr/>
      </w:pPr>
      <w:r w:rsidDel="00000000" w:rsidR="00000000" w:rsidRPr="00000000">
        <w:rPr>
          <w:rtl w:val="0"/>
        </w:rPr>
        <w:t xml:space="preserve">6. Artistic Significance (themes and representation, era: time and design, trends, context): </w:t>
      </w:r>
    </w:p>
    <w:p w:rsidR="00000000" w:rsidDel="00000000" w:rsidP="00000000" w:rsidRDefault="00000000" w:rsidRPr="00000000" w14:paraId="0000002B">
      <w:pPr>
        <w:numPr>
          <w:ilvl w:val="0"/>
          <w:numId w:val="13"/>
        </w:numPr>
        <w:spacing w:after="0" w:line="480" w:lineRule="auto"/>
        <w:ind w:left="720" w:hanging="360"/>
        <w:contextualSpacing w:val="1"/>
        <w:rPr>
          <w:u w:val="none"/>
        </w:rPr>
      </w:pPr>
      <w:r w:rsidDel="00000000" w:rsidR="00000000" w:rsidRPr="00000000">
        <w:rPr>
          <w:rtl w:val="0"/>
        </w:rPr>
        <w:t xml:space="preserve">Pirate themed to play of Disney obsession of Steve Wynn who also wanted to build theme parks.</w:t>
      </w:r>
    </w:p>
    <w:p w:rsidR="00000000" w:rsidDel="00000000" w:rsidP="00000000" w:rsidRDefault="00000000" w:rsidRPr="00000000" w14:paraId="0000002C">
      <w:pPr>
        <w:spacing w:line="360" w:lineRule="auto"/>
        <w:contextualSpacing w:val="0"/>
        <w:rPr/>
      </w:pPr>
      <w:bookmarkStart w:colFirst="0" w:colLast="0" w:name="_gjdgxs" w:id="0"/>
      <w:bookmarkEnd w:id="0"/>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1c0c"/>
          <w:sz w:val="27"/>
          <w:szCs w:val="27"/>
          <w:u w:val="none"/>
          <w:shd w:fill="auto" w:val="clear"/>
          <w:vertAlign w:val="baseline"/>
          <w:rtl w:val="0"/>
        </w:rPr>
        <w:t xml:space="preserve">Surveyor Notes</w:t>
      </w:r>
      <w:r w:rsidDel="00000000" w:rsidR="00000000" w:rsidRPr="00000000">
        <w:rPr>
          <w:rtl w:val="0"/>
        </w:rPr>
      </w:r>
    </w:p>
    <w:p w:rsidR="00000000" w:rsidDel="00000000" w:rsidP="00000000" w:rsidRDefault="00000000" w:rsidRPr="00000000" w14:paraId="0000002E">
      <w:pPr>
        <w:spacing w:line="240" w:lineRule="auto"/>
        <w:contextualSpacing w:val="0"/>
        <w:rPr/>
      </w:pPr>
      <w:r w:rsidDel="00000000" w:rsidR="00000000" w:rsidRPr="00000000">
        <w:rPr>
          <w:rtl w:val="0"/>
        </w:rPr>
        <w:t xml:space="preserve">1. Research locations (archives, library, recorder’s office, etc)</w:t>
      </w:r>
    </w:p>
    <w:p w:rsidR="00000000" w:rsidDel="00000000" w:rsidP="00000000" w:rsidRDefault="00000000" w:rsidRPr="00000000" w14:paraId="0000002F">
      <w:pPr>
        <w:numPr>
          <w:ilvl w:val="0"/>
          <w:numId w:val="6"/>
        </w:numPr>
        <w:spacing w:after="280" w:before="280" w:line="480" w:lineRule="auto"/>
        <w:ind w:left="720" w:hanging="360"/>
        <w:contextualSpacing w:val="1"/>
        <w:rPr>
          <w:u w:val="none"/>
        </w:rPr>
      </w:pPr>
      <w:r w:rsidDel="00000000" w:rsidR="00000000" w:rsidRPr="00000000">
        <w:rPr>
          <w:rtl w:val="0"/>
        </w:rPr>
        <w:t xml:space="preserve">Museum</w:t>
      </w:r>
    </w:p>
    <w:p w:rsidR="00000000" w:rsidDel="00000000" w:rsidP="00000000" w:rsidRDefault="00000000" w:rsidRPr="00000000" w14:paraId="00000030">
      <w:pPr>
        <w:numPr>
          <w:ilvl w:val="0"/>
          <w:numId w:val="6"/>
        </w:numPr>
        <w:spacing w:after="280" w:before="280" w:line="480" w:lineRule="auto"/>
        <w:ind w:left="720" w:hanging="360"/>
        <w:contextualSpacing w:val="1"/>
        <w:rPr>
          <w:u w:val="none"/>
        </w:rPr>
      </w:pPr>
      <w:r w:rsidDel="00000000" w:rsidR="00000000" w:rsidRPr="00000000">
        <w:rPr>
          <w:rtl w:val="0"/>
        </w:rPr>
        <w:t xml:space="preserve">Youtube</w:t>
      </w:r>
    </w:p>
    <w:p w:rsidR="00000000" w:rsidDel="00000000" w:rsidP="00000000" w:rsidRDefault="00000000" w:rsidRPr="00000000" w14:paraId="00000031">
      <w:pPr>
        <w:spacing w:line="240" w:lineRule="auto"/>
        <w:contextualSpacing w:val="0"/>
        <w:rPr/>
      </w:pPr>
      <w:r w:rsidDel="00000000" w:rsidR="00000000" w:rsidRPr="00000000">
        <w:rPr>
          <w:rtl w:val="0"/>
        </w:rPr>
        <w:t xml:space="preserve">2. Research notes</w:t>
      </w:r>
    </w:p>
    <w:p w:rsidR="00000000" w:rsidDel="00000000" w:rsidP="00000000" w:rsidRDefault="00000000" w:rsidRPr="00000000" w14:paraId="00000032">
      <w:pPr>
        <w:numPr>
          <w:ilvl w:val="0"/>
          <w:numId w:val="1"/>
        </w:numPr>
        <w:spacing w:after="280" w:before="280" w:line="480" w:lineRule="auto"/>
        <w:ind w:left="720" w:hanging="360"/>
        <w:contextualSpacing w:val="1"/>
        <w:rPr>
          <w:u w:val="none"/>
        </w:rPr>
      </w:pPr>
      <w:r w:rsidDel="00000000" w:rsidR="00000000" w:rsidRPr="00000000">
        <w:rPr>
          <w:rtl w:val="0"/>
        </w:rPr>
        <w:t xml:space="preserve">The Strip Las Vegas and the Architecture of the American Dream</w:t>
      </w:r>
    </w:p>
    <w:p w:rsidR="00000000" w:rsidDel="00000000" w:rsidP="00000000" w:rsidRDefault="00000000" w:rsidRPr="00000000" w14:paraId="00000033">
      <w:pPr>
        <w:spacing w:line="240" w:lineRule="auto"/>
        <w:contextualSpacing w:val="0"/>
        <w:rPr/>
      </w:pPr>
      <w:r w:rsidDel="00000000" w:rsidR="00000000" w:rsidRPr="00000000">
        <w:rPr>
          <w:rtl w:val="0"/>
        </w:rPr>
        <w:t xml:space="preserve">3. Any other relevant surveyor remarks</w:t>
      </w:r>
    </w:p>
    <w:p w:rsidR="00000000" w:rsidDel="00000000" w:rsidP="00000000" w:rsidRDefault="00000000" w:rsidRPr="00000000" w14:paraId="00000034">
      <w:pPr>
        <w:numPr>
          <w:ilvl w:val="0"/>
          <w:numId w:val="16"/>
        </w:numPr>
        <w:spacing w:line="480" w:lineRule="auto"/>
        <w:ind w:left="720" w:hanging="360"/>
        <w:contextualSpacing w:val="1"/>
        <w:rPr/>
      </w:pPr>
      <w:r w:rsidDel="00000000" w:rsidR="00000000" w:rsidRPr="00000000">
        <w:rPr>
          <w:rtl w:val="0"/>
        </w:rPr>
        <w:t xml:space="preserve">unable to find records of property on Assessor’s website</w:t>
      </w:r>
    </w:p>
    <w:p w:rsidR="00000000" w:rsidDel="00000000" w:rsidP="00000000" w:rsidRDefault="00000000" w:rsidRPr="00000000" w14:paraId="00000035">
      <w:pPr>
        <w:spacing w:line="240" w:lineRule="auto"/>
        <w:contextualSpacing w:val="0"/>
        <w:rPr/>
      </w:pPr>
      <w:r w:rsidDel="00000000" w:rsidR="00000000" w:rsidRPr="00000000">
        <w:rPr>
          <w:rtl w:val="0"/>
        </w:rPr>
      </w:r>
    </w:p>
    <w:p w:rsidR="00000000" w:rsidDel="00000000" w:rsidP="00000000" w:rsidRDefault="00000000" w:rsidRPr="00000000" w14:paraId="00000036">
      <w:pPr>
        <w:spacing w:line="240" w:lineRule="auto"/>
        <w:contextualSpacing w:val="0"/>
        <w:rPr/>
      </w:pPr>
      <w:r w:rsidDel="00000000" w:rsidR="00000000" w:rsidRPr="00000000">
        <w:rPr>
          <w:rtl w:val="0"/>
        </w:rPr>
        <w:t xml:space="preserve">     Danny Jacobs</w:t>
        <w:tab/>
        <w:tab/>
        <w:tab/>
        <w:tab/>
        <w:tab/>
        <w:tab/>
        <w:t xml:space="preserve">8/30/2017</w:t>
      </w:r>
    </w:p>
    <w:p w:rsidR="00000000" w:rsidDel="00000000" w:rsidP="00000000" w:rsidRDefault="00000000" w:rsidRPr="00000000" w14:paraId="00000037">
      <w:pPr>
        <w:spacing w:line="240" w:lineRule="auto"/>
        <w:contextualSpacing w:val="0"/>
        <w:rPr>
          <w:b w:val="1"/>
        </w:rPr>
      </w:pPr>
      <w:r w:rsidDel="00000000" w:rsidR="00000000" w:rsidRPr="00000000">
        <w:rPr>
          <w:b w:val="1"/>
          <w:rtl w:val="0"/>
        </w:rPr>
        <w:t xml:space="preserve">Surveyor </w:t>
        <w:tab/>
        <w:tab/>
        <w:tab/>
        <w:tab/>
        <w:tab/>
        <w:tab/>
        <w:tab/>
        <w:t xml:space="preserve">Date</w:t>
      </w:r>
    </w:p>
    <w:p w:rsidR="00000000" w:rsidDel="00000000" w:rsidP="00000000" w:rsidRDefault="00000000" w:rsidRPr="00000000" w14:paraId="00000038">
      <w:pPr>
        <w:spacing w:line="240" w:lineRule="auto"/>
        <w:contextualSpacing w:val="0"/>
        <w:rPr>
          <w:b w:val="1"/>
        </w:rPr>
      </w:pPr>
      <w:r w:rsidDel="00000000" w:rsidR="00000000" w:rsidRPr="00000000">
        <w:rPr>
          <w:rtl w:val="0"/>
        </w:rPr>
      </w:r>
    </w:p>
    <w:p w:rsidR="00000000" w:rsidDel="00000000" w:rsidP="00000000" w:rsidRDefault="00000000" w:rsidRPr="00000000" w14:paraId="00000039">
      <w:pPr>
        <w:spacing w:line="240" w:lineRule="auto"/>
        <w:contextualSpacing w:val="0"/>
        <w:rPr>
          <w:b w:val="1"/>
        </w:rPr>
      </w:pPr>
      <w:r w:rsidDel="00000000" w:rsidR="00000000" w:rsidRPr="00000000">
        <w:rPr>
          <w:b w:val="1"/>
          <w:rtl w:val="0"/>
        </w:rPr>
        <w:t xml:space="preserve">*Please attach a map from the assessor’s site when possible.</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d5AHf9hyvqk" TargetMode="External"/><Relationship Id="rId7" Type="http://schemas.openxmlformats.org/officeDocument/2006/relationships/hyperlink" Target="https://www.youtube.com/watch?v=hwFfv9hU-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