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Neon Sign Survey</w:t>
      </w:r>
    </w:p>
    <w:p w:rsidR="00000000" w:rsidDel="00000000" w:rsidP="00000000" w:rsidRDefault="00000000" w:rsidRPr="00000000" w14:paraId="00000001">
      <w:pPr>
        <w:contextualSpacing w:val="0"/>
        <w:rPr>
          <w:rFonts w:ascii="Arial" w:cs="Arial" w:eastAsia="Arial" w:hAnsi="Arial"/>
          <w:color w:val="801c0c"/>
          <w:sz w:val="27"/>
          <w:szCs w:val="27"/>
        </w:rPr>
      </w:pPr>
      <w:r w:rsidDel="00000000" w:rsidR="00000000" w:rsidRPr="00000000">
        <w:rPr>
          <w:rFonts w:ascii="Arial" w:cs="Arial" w:eastAsia="Arial" w:hAnsi="Arial"/>
          <w:color w:val="801c0c"/>
          <w:sz w:val="27"/>
          <w:szCs w:val="27"/>
          <w:rtl w:val="0"/>
        </w:rPr>
        <w:t xml:space="preserve">Description of sign(s)</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1. Name: Roulette Motel</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2. Owner: Proview Series 77 LLC “ 1115 S Casino Center BLVD #3 LV NV 89104” owner address</w:t>
      </w:r>
    </w:p>
    <w:p w:rsidR="00000000" w:rsidDel="00000000" w:rsidP="00000000" w:rsidRDefault="00000000" w:rsidRPr="00000000" w14:paraId="00000004">
      <w:pPr>
        <w:numPr>
          <w:ilvl w:val="0"/>
          <w:numId w:val="14"/>
        </w:numPr>
        <w:spacing w:line="480" w:lineRule="auto"/>
        <w:ind w:left="720" w:hanging="360"/>
        <w:contextualSpacing w:val="1"/>
        <w:rPr>
          <w:b w:val="1"/>
        </w:rPr>
      </w:pPr>
      <w:r w:rsidDel="00000000" w:rsidR="00000000" w:rsidRPr="00000000">
        <w:rPr>
          <w:b w:val="1"/>
          <w:rtl w:val="0"/>
        </w:rPr>
        <w:t xml:space="preserve">Went to site, found “Sterling Gardens” as owner : 1801 Fremont Street - office building location</w:t>
      </w:r>
    </w:p>
    <w:p w:rsidR="00000000" w:rsidDel="00000000" w:rsidP="00000000" w:rsidRDefault="00000000" w:rsidRPr="00000000" w14:paraId="00000005">
      <w:pPr>
        <w:spacing w:line="480" w:lineRule="auto"/>
        <w:contextualSpacing w:val="0"/>
        <w:rPr/>
      </w:pPr>
      <w:r w:rsidDel="00000000" w:rsidR="00000000" w:rsidRPr="00000000">
        <w:rPr>
          <w:rtl w:val="0"/>
        </w:rPr>
        <w:t xml:space="preserve">3. Address: 2019 Fremont Street 89101</w:t>
      </w:r>
    </w:p>
    <w:p w:rsidR="00000000" w:rsidDel="00000000" w:rsidP="00000000" w:rsidRDefault="00000000" w:rsidRPr="00000000" w14:paraId="00000006">
      <w:pPr>
        <w:spacing w:line="480" w:lineRule="auto"/>
        <w:ind w:firstLine="720"/>
        <w:contextualSpacing w:val="0"/>
        <w:rPr/>
      </w:pPr>
      <w:r w:rsidDel="00000000" w:rsidR="00000000" w:rsidRPr="00000000">
        <w:rPr>
          <w:rtl w:val="0"/>
        </w:rPr>
        <w:t xml:space="preserve">3b. Additional Site Details (information on site, site history, owner comments): </w:t>
      </w:r>
    </w:p>
    <w:p w:rsidR="00000000" w:rsidDel="00000000" w:rsidP="00000000" w:rsidRDefault="00000000" w:rsidRPr="00000000" w14:paraId="00000007">
      <w:pPr>
        <w:numPr>
          <w:ilvl w:val="0"/>
          <w:numId w:val="11"/>
        </w:numPr>
        <w:spacing w:line="480" w:lineRule="auto"/>
        <w:ind w:left="1440" w:hanging="360"/>
        <w:contextualSpacing w:val="1"/>
        <w:rPr>
          <w:u w:val="none"/>
        </w:rPr>
      </w:pPr>
      <w:r w:rsidDel="00000000" w:rsidR="00000000" w:rsidRPr="00000000">
        <w:rPr>
          <w:rtl w:val="0"/>
        </w:rPr>
        <w:t xml:space="preserve">Sold in 2013 for 250,000</w:t>
      </w:r>
    </w:p>
    <w:p w:rsidR="00000000" w:rsidDel="00000000" w:rsidP="00000000" w:rsidRDefault="00000000" w:rsidRPr="00000000" w14:paraId="00000008">
      <w:pPr>
        <w:numPr>
          <w:ilvl w:val="0"/>
          <w:numId w:val="11"/>
        </w:numPr>
        <w:spacing w:line="480" w:lineRule="auto"/>
        <w:ind w:left="1440" w:hanging="360"/>
        <w:contextualSpacing w:val="1"/>
        <w:rPr>
          <w:u w:val="none"/>
        </w:rPr>
      </w:pPr>
      <w:r w:rsidDel="00000000" w:rsidR="00000000" w:rsidRPr="00000000">
        <w:rPr>
          <w:rtl w:val="0"/>
        </w:rPr>
        <w:t xml:space="preserve">Original owners balvantrai G.Naik &amp; Induben B.Naik</w:t>
      </w:r>
    </w:p>
    <w:p w:rsidR="00000000" w:rsidDel="00000000" w:rsidP="00000000" w:rsidRDefault="00000000" w:rsidRPr="00000000" w14:paraId="00000009">
      <w:pPr>
        <w:numPr>
          <w:ilvl w:val="0"/>
          <w:numId w:val="11"/>
        </w:numPr>
        <w:spacing w:line="480" w:lineRule="auto"/>
        <w:ind w:left="1440" w:hanging="360"/>
        <w:contextualSpacing w:val="1"/>
        <w:rPr>
          <w:u w:val="none"/>
        </w:rPr>
      </w:pPr>
      <w:r w:rsidDel="00000000" w:rsidR="00000000" w:rsidRPr="00000000">
        <w:rPr>
          <w:rtl w:val="0"/>
        </w:rPr>
        <w:t xml:space="preserve">.63 acre Lot</w:t>
      </w:r>
    </w:p>
    <w:p w:rsidR="00000000" w:rsidDel="00000000" w:rsidP="00000000" w:rsidRDefault="00000000" w:rsidRPr="00000000" w14:paraId="0000000A">
      <w:pPr>
        <w:numPr>
          <w:ilvl w:val="0"/>
          <w:numId w:val="11"/>
        </w:numPr>
        <w:spacing w:line="480" w:lineRule="auto"/>
        <w:ind w:left="1440" w:hanging="360"/>
        <w:contextualSpacing w:val="1"/>
        <w:rPr>
          <w:u w:val="none"/>
        </w:rPr>
      </w:pPr>
      <w:r w:rsidDel="00000000" w:rsidR="00000000" w:rsidRPr="00000000">
        <w:rPr>
          <w:rtl w:val="0"/>
        </w:rPr>
        <w:t xml:space="preserve">Original Construction 1955</w:t>
      </w:r>
    </w:p>
    <w:p w:rsidR="00000000" w:rsidDel="00000000" w:rsidP="00000000" w:rsidRDefault="00000000" w:rsidRPr="00000000" w14:paraId="0000000B">
      <w:pPr>
        <w:numPr>
          <w:ilvl w:val="0"/>
          <w:numId w:val="11"/>
        </w:numPr>
        <w:spacing w:line="480" w:lineRule="auto"/>
        <w:ind w:left="1440" w:hanging="360"/>
        <w:contextualSpacing w:val="1"/>
        <w:rPr>
          <w:u w:val="none"/>
        </w:rPr>
      </w:pPr>
      <w:r w:rsidDel="00000000" w:rsidR="00000000" w:rsidRPr="00000000">
        <w:rPr>
          <w:rtl w:val="0"/>
        </w:rPr>
        <w:t xml:space="preserve">IN BUSINESS</w:t>
      </w:r>
    </w:p>
    <w:p w:rsidR="00000000" w:rsidDel="00000000" w:rsidP="00000000" w:rsidRDefault="00000000" w:rsidRPr="00000000" w14:paraId="0000000C">
      <w:pPr>
        <w:spacing w:line="480" w:lineRule="auto"/>
        <w:ind w:firstLine="720"/>
        <w:contextualSpacing w:val="0"/>
        <w:rPr/>
      </w:pPr>
      <w:r w:rsidDel="00000000" w:rsidR="00000000" w:rsidRPr="00000000">
        <w:rPr>
          <w:rtl w:val="0"/>
        </w:rPr>
      </w:r>
    </w:p>
    <w:p w:rsidR="00000000" w:rsidDel="00000000" w:rsidP="00000000" w:rsidRDefault="00000000" w:rsidRPr="00000000" w14:paraId="0000000D">
      <w:pPr>
        <w:spacing w:line="480" w:lineRule="auto"/>
        <w:ind w:left="0" w:firstLine="0"/>
        <w:contextualSpacing w:val="0"/>
        <w:rPr/>
      </w:pPr>
      <w:r w:rsidDel="00000000" w:rsidR="00000000" w:rsidRPr="00000000">
        <w:rPr>
          <w:rtl w:val="0"/>
        </w:rPr>
        <w:t xml:space="preserve">4. Condition (1-5 scale, with 5 being excellent, written description): </w:t>
      </w:r>
    </w:p>
    <w:p w:rsidR="00000000" w:rsidDel="00000000" w:rsidP="00000000" w:rsidRDefault="00000000" w:rsidRPr="00000000" w14:paraId="0000000E">
      <w:pPr>
        <w:numPr>
          <w:ilvl w:val="0"/>
          <w:numId w:val="3"/>
        </w:numPr>
        <w:spacing w:line="480" w:lineRule="auto"/>
        <w:ind w:left="720" w:hanging="360"/>
        <w:contextualSpacing w:val="1"/>
        <w:rPr>
          <w:u w:val="none"/>
        </w:rPr>
      </w:pPr>
      <w:r w:rsidDel="00000000" w:rsidR="00000000" w:rsidRPr="00000000">
        <w:rPr>
          <w:rtl w:val="0"/>
        </w:rPr>
        <w:t xml:space="preserve">3 - In one piece, neon is broken in various places, reader board uses banners instead of cut out letters, sun damaged paint (faded), unknown if still lit. </w:t>
      </w:r>
    </w:p>
    <w:p w:rsidR="00000000" w:rsidDel="00000000" w:rsidP="00000000" w:rsidRDefault="00000000" w:rsidRPr="00000000" w14:paraId="0000000F">
      <w:pPr>
        <w:spacing w:line="480" w:lineRule="auto"/>
        <w:ind w:left="0" w:firstLine="0"/>
        <w:contextualSpacing w:val="0"/>
        <w:rPr/>
      </w:pPr>
      <w:r w:rsidDel="00000000" w:rsidR="00000000" w:rsidRPr="00000000">
        <w:rPr>
          <w:rtl w:val="0"/>
        </w:rPr>
        <w:t xml:space="preserve">5. Form (pylon, blade, porte cochere, etc): </w:t>
      </w:r>
    </w:p>
    <w:p w:rsidR="00000000" w:rsidDel="00000000" w:rsidP="00000000" w:rsidRDefault="00000000" w:rsidRPr="00000000" w14:paraId="00000010">
      <w:pPr>
        <w:numPr>
          <w:ilvl w:val="0"/>
          <w:numId w:val="9"/>
        </w:numPr>
        <w:spacing w:line="480" w:lineRule="auto"/>
        <w:ind w:left="720" w:hanging="360"/>
        <w:contextualSpacing w:val="1"/>
        <w:rPr>
          <w:u w:val="none"/>
        </w:rPr>
      </w:pPr>
      <w:r w:rsidDel="00000000" w:rsidR="00000000" w:rsidRPr="00000000">
        <w:rPr>
          <w:rtl w:val="0"/>
        </w:rPr>
        <w:t xml:space="preserve">back to back pole/monument sign</w:t>
      </w:r>
    </w:p>
    <w:p w:rsidR="00000000" w:rsidDel="00000000" w:rsidP="00000000" w:rsidRDefault="00000000" w:rsidRPr="00000000" w14:paraId="00000011">
      <w:pPr>
        <w:spacing w:line="480" w:lineRule="auto"/>
        <w:contextualSpacing w:val="0"/>
        <w:rPr/>
      </w:pPr>
      <w:r w:rsidDel="00000000" w:rsidR="00000000" w:rsidRPr="00000000">
        <w:rPr>
          <w:rtl w:val="0"/>
        </w:rPr>
        <w:t xml:space="preserve">6. Specific Description: </w:t>
      </w:r>
    </w:p>
    <w:p w:rsidR="00000000" w:rsidDel="00000000" w:rsidP="00000000" w:rsidRDefault="00000000" w:rsidRPr="00000000" w14:paraId="00000012">
      <w:pPr>
        <w:numPr>
          <w:ilvl w:val="0"/>
          <w:numId w:val="6"/>
        </w:numPr>
        <w:spacing w:line="480" w:lineRule="auto"/>
        <w:ind w:left="720" w:hanging="360"/>
        <w:contextualSpacing w:val="1"/>
        <w:rPr>
          <w:u w:val="none"/>
        </w:rPr>
      </w:pPr>
      <w:r w:rsidDel="00000000" w:rsidR="00000000" w:rsidRPr="00000000">
        <w:rPr>
          <w:rtl w:val="0"/>
        </w:rPr>
        <w:t xml:space="preserve">double sided sign with graphic of a Roulette table which may have been animated (little cut out holes can be seen on the board). Skeletal neon around word “Roulette” and “Motel” and “No Vacancy” with decorative braid style design around the arch of the sign. Banner used for reader board instead of original cut out letters, possibly internally lit. </w:t>
      </w:r>
    </w:p>
    <w:p w:rsidR="00000000" w:rsidDel="00000000" w:rsidP="00000000" w:rsidRDefault="00000000" w:rsidRPr="00000000" w14:paraId="00000013">
      <w:pPr>
        <w:numPr>
          <w:ilvl w:val="0"/>
          <w:numId w:val="6"/>
        </w:numPr>
        <w:spacing w:line="480" w:lineRule="auto"/>
        <w:ind w:left="720" w:hanging="360"/>
        <w:contextualSpacing w:val="1"/>
        <w:rPr/>
      </w:pPr>
      <w:r w:rsidDel="00000000" w:rsidR="00000000" w:rsidRPr="00000000">
        <w:rPr>
          <w:rtl w:val="0"/>
        </w:rPr>
        <w:t xml:space="preserve">No external markings for sign company nor designer</w:t>
      </w:r>
    </w:p>
    <w:p w:rsidR="00000000" w:rsidDel="00000000" w:rsidP="00000000" w:rsidRDefault="00000000" w:rsidRPr="00000000" w14:paraId="00000014">
      <w:pPr>
        <w:spacing w:line="480" w:lineRule="auto"/>
        <w:contextualSpacing w:val="0"/>
        <w:rPr/>
      </w:pPr>
      <w:r w:rsidDel="00000000" w:rsidR="00000000" w:rsidRPr="00000000">
        <w:rPr>
          <w:rtl w:val="0"/>
        </w:rPr>
        <w:t xml:space="preserve">7. Type of Display (neon, incandescent, etc): </w:t>
      </w:r>
    </w:p>
    <w:p w:rsidR="00000000" w:rsidDel="00000000" w:rsidP="00000000" w:rsidRDefault="00000000" w:rsidRPr="00000000" w14:paraId="00000015">
      <w:pPr>
        <w:numPr>
          <w:ilvl w:val="0"/>
          <w:numId w:val="18"/>
        </w:numPr>
        <w:spacing w:line="480" w:lineRule="auto"/>
        <w:ind w:left="720" w:hanging="360"/>
        <w:contextualSpacing w:val="1"/>
        <w:rPr>
          <w:u w:val="none"/>
        </w:rPr>
      </w:pPr>
      <w:r w:rsidDel="00000000" w:rsidR="00000000" w:rsidRPr="00000000">
        <w:rPr>
          <w:rtl w:val="0"/>
        </w:rPr>
        <w:t xml:space="preserve">neon</w:t>
      </w:r>
    </w:p>
    <w:p w:rsidR="00000000" w:rsidDel="00000000" w:rsidP="00000000" w:rsidRDefault="00000000" w:rsidRPr="00000000" w14:paraId="00000016">
      <w:pPr>
        <w:numPr>
          <w:ilvl w:val="0"/>
          <w:numId w:val="18"/>
        </w:numPr>
        <w:spacing w:line="480" w:lineRule="auto"/>
        <w:ind w:left="720" w:hanging="360"/>
        <w:contextualSpacing w:val="1"/>
        <w:rPr>
          <w:u w:val="none"/>
        </w:rPr>
      </w:pPr>
      <w:r w:rsidDel="00000000" w:rsidR="00000000" w:rsidRPr="00000000">
        <w:rPr>
          <w:rtl w:val="0"/>
        </w:rPr>
        <w:t xml:space="preserve">animated (possibly)</w:t>
      </w:r>
    </w:p>
    <w:p w:rsidR="00000000" w:rsidDel="00000000" w:rsidP="00000000" w:rsidRDefault="00000000" w:rsidRPr="00000000" w14:paraId="00000017">
      <w:pPr>
        <w:spacing w:line="480" w:lineRule="auto"/>
        <w:contextualSpacing w:val="0"/>
        <w:rPr/>
      </w:pPr>
      <w:r w:rsidDel="00000000" w:rsidR="00000000" w:rsidRPr="00000000">
        <w:rPr>
          <w:rtl w:val="0"/>
        </w:rPr>
        <w:t xml:space="preserve">8. Media (steel, plastic, fiberglass, etc): </w:t>
      </w:r>
    </w:p>
    <w:p w:rsidR="00000000" w:rsidDel="00000000" w:rsidP="00000000" w:rsidRDefault="00000000" w:rsidRPr="00000000" w14:paraId="00000018">
      <w:pPr>
        <w:numPr>
          <w:ilvl w:val="0"/>
          <w:numId w:val="5"/>
        </w:numPr>
        <w:spacing w:line="480" w:lineRule="auto"/>
        <w:ind w:left="720" w:hanging="360"/>
        <w:contextualSpacing w:val="1"/>
        <w:rPr>
          <w:u w:val="none"/>
        </w:rPr>
      </w:pPr>
      <w:r w:rsidDel="00000000" w:rsidR="00000000" w:rsidRPr="00000000">
        <w:rPr>
          <w:rtl w:val="0"/>
        </w:rPr>
        <w:t xml:space="preserve">steel</w:t>
      </w:r>
    </w:p>
    <w:p w:rsidR="00000000" w:rsidDel="00000000" w:rsidP="00000000" w:rsidRDefault="00000000" w:rsidRPr="00000000" w14:paraId="00000019">
      <w:pPr>
        <w:numPr>
          <w:ilvl w:val="0"/>
          <w:numId w:val="5"/>
        </w:numPr>
        <w:spacing w:line="480" w:lineRule="auto"/>
        <w:ind w:left="720" w:hanging="360"/>
        <w:contextualSpacing w:val="1"/>
        <w:rPr>
          <w:u w:val="none"/>
        </w:rPr>
      </w:pPr>
      <w:r w:rsidDel="00000000" w:rsidR="00000000" w:rsidRPr="00000000">
        <w:rPr>
          <w:rtl w:val="0"/>
        </w:rPr>
        <w:t xml:space="preserve">plastic (reader board)</w:t>
      </w:r>
    </w:p>
    <w:p w:rsidR="00000000" w:rsidDel="00000000" w:rsidP="00000000" w:rsidRDefault="00000000" w:rsidRPr="00000000" w14:paraId="0000001A">
      <w:pPr>
        <w:spacing w:line="480" w:lineRule="auto"/>
        <w:contextualSpacing w:val="0"/>
        <w:rPr/>
      </w:pPr>
      <w:r w:rsidDel="00000000" w:rsidR="00000000" w:rsidRPr="00000000">
        <w:rPr>
          <w:rtl w:val="0"/>
        </w:rPr>
        <w:t xml:space="preserve">9. Non-neon treatments: </w:t>
      </w:r>
    </w:p>
    <w:p w:rsidR="00000000" w:rsidDel="00000000" w:rsidP="00000000" w:rsidRDefault="00000000" w:rsidRPr="00000000" w14:paraId="0000001B">
      <w:pPr>
        <w:numPr>
          <w:ilvl w:val="0"/>
          <w:numId w:val="16"/>
        </w:numPr>
        <w:spacing w:line="480" w:lineRule="auto"/>
        <w:ind w:left="720" w:hanging="360"/>
        <w:contextualSpacing w:val="1"/>
        <w:rPr>
          <w:u w:val="none"/>
        </w:rPr>
      </w:pPr>
      <w:r w:rsidDel="00000000" w:rsidR="00000000" w:rsidRPr="00000000">
        <w:rPr>
          <w:rtl w:val="0"/>
        </w:rPr>
        <w:t xml:space="preserve">unknown</w:t>
      </w:r>
    </w:p>
    <w:p w:rsidR="00000000" w:rsidDel="00000000" w:rsidP="00000000" w:rsidRDefault="00000000" w:rsidRPr="00000000" w14:paraId="0000001C">
      <w:pPr>
        <w:spacing w:line="480" w:lineRule="auto"/>
        <w:contextualSpacing w:val="0"/>
        <w:rPr/>
      </w:pPr>
      <w:r w:rsidDel="00000000" w:rsidR="00000000" w:rsidRPr="00000000">
        <w:rPr>
          <w:rtl w:val="0"/>
        </w:rPr>
        <w:t xml:space="preserve">10. Animation: </w:t>
      </w:r>
    </w:p>
    <w:p w:rsidR="00000000" w:rsidDel="00000000" w:rsidP="00000000" w:rsidRDefault="00000000" w:rsidRPr="00000000" w14:paraId="0000001D">
      <w:pPr>
        <w:numPr>
          <w:ilvl w:val="0"/>
          <w:numId w:val="1"/>
        </w:numPr>
        <w:spacing w:line="480" w:lineRule="auto"/>
        <w:ind w:left="720" w:hanging="360"/>
        <w:contextualSpacing w:val="1"/>
        <w:rPr>
          <w:u w:val="none"/>
        </w:rPr>
      </w:pPr>
      <w:r w:rsidDel="00000000" w:rsidR="00000000" w:rsidRPr="00000000">
        <w:rPr>
          <w:rtl w:val="0"/>
        </w:rPr>
        <w:t xml:space="preserve">(possibly) roulette table, flashing</w:t>
      </w:r>
    </w:p>
    <w:p w:rsidR="00000000" w:rsidDel="00000000" w:rsidP="00000000" w:rsidRDefault="00000000" w:rsidRPr="00000000" w14:paraId="0000001E">
      <w:pPr>
        <w:spacing w:line="480" w:lineRule="auto"/>
        <w:contextualSpacing w:val="0"/>
        <w:rPr/>
      </w:pPr>
      <w:r w:rsidDel="00000000" w:rsidR="00000000" w:rsidRPr="00000000">
        <w:rPr>
          <w:rtl w:val="0"/>
        </w:rPr>
        <w:t xml:space="preserve">11.  Environment (surrounding properties, neighborhood):</w:t>
      </w:r>
    </w:p>
    <w:p w:rsidR="00000000" w:rsidDel="00000000" w:rsidP="00000000" w:rsidRDefault="00000000" w:rsidRPr="00000000" w14:paraId="0000001F">
      <w:pPr>
        <w:numPr>
          <w:ilvl w:val="0"/>
          <w:numId w:val="7"/>
        </w:numPr>
        <w:spacing w:line="480" w:lineRule="auto"/>
        <w:ind w:left="720" w:hanging="360"/>
        <w:contextualSpacing w:val="1"/>
        <w:rPr>
          <w:u w:val="none"/>
        </w:rPr>
      </w:pPr>
      <w:r w:rsidDel="00000000" w:rsidR="00000000" w:rsidRPr="00000000">
        <w:rPr>
          <w:rtl w:val="0"/>
        </w:rPr>
        <w:t xml:space="preserve">Motels</w:t>
      </w:r>
    </w:p>
    <w:p w:rsidR="00000000" w:rsidDel="00000000" w:rsidP="00000000" w:rsidRDefault="00000000" w:rsidRPr="00000000" w14:paraId="00000020">
      <w:pPr>
        <w:numPr>
          <w:ilvl w:val="0"/>
          <w:numId w:val="7"/>
        </w:numPr>
        <w:spacing w:line="480" w:lineRule="auto"/>
        <w:ind w:left="720" w:hanging="360"/>
        <w:contextualSpacing w:val="1"/>
        <w:rPr>
          <w:u w:val="none"/>
        </w:rPr>
      </w:pPr>
      <w:r w:rsidDel="00000000" w:rsidR="00000000" w:rsidRPr="00000000">
        <w:rPr>
          <w:rtl w:val="0"/>
        </w:rPr>
        <w:t xml:space="preserve">Residential</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Artistic Context</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Manufacturer: </w:t>
      </w:r>
    </w:p>
    <w:p w:rsidR="00000000" w:rsidDel="00000000" w:rsidP="00000000" w:rsidRDefault="00000000" w:rsidRPr="00000000" w14:paraId="0000002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Designer: Architect of Record: </w:t>
      </w:r>
    </w:p>
    <w:p w:rsidR="00000000" w:rsidDel="00000000" w:rsidP="00000000" w:rsidRDefault="00000000" w:rsidRPr="00000000" w14:paraId="0000002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Date of Installation:</w:t>
      </w:r>
    </w:p>
    <w:p w:rsidR="00000000" w:rsidDel="00000000" w:rsidP="00000000" w:rsidRDefault="00000000" w:rsidRPr="00000000" w14:paraId="00000027">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Possibly 1960s, not the original sign to business - </w:t>
      </w:r>
      <w:r w:rsidDel="00000000" w:rsidR="00000000" w:rsidRPr="00000000">
        <w:rPr>
          <w:rFonts w:ascii="Trebuchet MS" w:cs="Trebuchet MS" w:eastAsia="Trebuchet MS" w:hAnsi="Trebuchet MS"/>
          <w:sz w:val="20"/>
          <w:szCs w:val="20"/>
          <w:rtl w:val="0"/>
        </w:rPr>
        <w:t xml:space="preserve">http://www.roadarch.com/signs/nvvegas2.html</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Date(s) of any major redesign/move: </w:t>
      </w:r>
    </w:p>
    <w:p w:rsidR="00000000" w:rsidDel="00000000" w:rsidP="00000000" w:rsidRDefault="00000000" w:rsidRPr="00000000" w14:paraId="0000002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 between 1955 - 1960</w:t>
      </w:r>
      <w:r w:rsidDel="00000000" w:rsidR="00000000" w:rsidRPr="00000000">
        <w:rPr>
          <w:rtl w:val="0"/>
        </w:rPr>
        <w:t xml:space="preserve">’s</w:t>
      </w:r>
    </w:p>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newer sign was repainted but unknown when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Thematic Influence (design elements found on similar signs, elements related to the property, linkage to previous themes, trends, context): </w:t>
      </w:r>
    </w:p>
    <w:p w:rsidR="00000000" w:rsidDel="00000000" w:rsidP="00000000" w:rsidRDefault="00000000" w:rsidRPr="00000000" w14:paraId="0000002C">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casino themed, seemed to be popular trend in the 50s-60s on fremont.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pPr>
      <w:r w:rsidDel="00000000" w:rsidR="00000000" w:rsidRPr="00000000">
        <w:rPr>
          <w:rtl w:val="0"/>
        </w:rPr>
        <w:t xml:space="preserve">6. Artistic Significance (themes and representation, era: time and design, trends, context): </w:t>
      </w:r>
    </w:p>
    <w:p w:rsidR="00000000" w:rsidDel="00000000" w:rsidP="00000000" w:rsidRDefault="00000000" w:rsidRPr="00000000" w14:paraId="000000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100" w:before="100" w:line="480" w:lineRule="auto"/>
        <w:ind w:left="720" w:right="0" w:hanging="360"/>
        <w:contextualSpacing w:val="1"/>
        <w:jc w:val="left"/>
        <w:rPr>
          <w:u w:val="none"/>
        </w:rPr>
      </w:pPr>
      <w:r w:rsidDel="00000000" w:rsidR="00000000" w:rsidRPr="00000000">
        <w:rPr>
          <w:rtl w:val="0"/>
        </w:rPr>
        <w:t xml:space="preserve">unknown</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10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801c0c"/>
          <w:sz w:val="27"/>
          <w:szCs w:val="27"/>
          <w:u w:val="none"/>
          <w:shd w:fill="auto" w:val="clear"/>
          <w:vertAlign w:val="baseline"/>
          <w:rtl w:val="0"/>
        </w:rPr>
        <w:t xml:space="preserve">Surveyor Notes</w:t>
      </w:r>
      <w:r w:rsidDel="00000000" w:rsidR="00000000" w:rsidRPr="00000000">
        <w:rPr>
          <w:rtl w:val="0"/>
        </w:rPr>
      </w:r>
    </w:p>
    <w:p w:rsidR="00000000" w:rsidDel="00000000" w:rsidP="00000000" w:rsidRDefault="00000000" w:rsidRPr="00000000" w14:paraId="00000030">
      <w:pPr>
        <w:spacing w:line="240" w:lineRule="auto"/>
        <w:contextualSpacing w:val="0"/>
        <w:rPr/>
      </w:pPr>
      <w:r w:rsidDel="00000000" w:rsidR="00000000" w:rsidRPr="00000000">
        <w:rPr>
          <w:rtl w:val="0"/>
        </w:rPr>
        <w:t xml:space="preserve">1. Research locations (archives, library, recorder’s office, etc)</w:t>
      </w:r>
    </w:p>
    <w:p w:rsidR="00000000" w:rsidDel="00000000" w:rsidP="00000000" w:rsidRDefault="00000000" w:rsidRPr="00000000" w14:paraId="00000031">
      <w:pPr>
        <w:numPr>
          <w:ilvl w:val="0"/>
          <w:numId w:val="10"/>
        </w:numPr>
        <w:spacing w:line="240" w:lineRule="auto"/>
        <w:ind w:left="720" w:hanging="360"/>
        <w:contextualSpacing w:val="1"/>
        <w:rPr>
          <w:u w:val="none"/>
        </w:rPr>
      </w:pPr>
      <w:r w:rsidDel="00000000" w:rsidR="00000000" w:rsidRPr="00000000">
        <w:rPr>
          <w:rtl w:val="0"/>
        </w:rPr>
        <w:t xml:space="preserve">Motel Site</w:t>
      </w:r>
    </w:p>
    <w:p w:rsidR="00000000" w:rsidDel="00000000" w:rsidP="00000000" w:rsidRDefault="00000000" w:rsidRPr="00000000" w14:paraId="00000032">
      <w:pPr>
        <w:spacing w:line="240" w:lineRule="auto"/>
        <w:contextualSpacing w:val="0"/>
        <w:rPr/>
      </w:pPr>
      <w:r w:rsidDel="00000000" w:rsidR="00000000" w:rsidRPr="00000000">
        <w:rPr>
          <w:rtl w:val="0"/>
        </w:rPr>
        <w:t xml:space="preserve">2. Research notes</w:t>
      </w:r>
    </w:p>
    <w:p w:rsidR="00000000" w:rsidDel="00000000" w:rsidP="00000000" w:rsidRDefault="00000000" w:rsidRPr="00000000" w14:paraId="00000033">
      <w:pPr>
        <w:numPr>
          <w:ilvl w:val="0"/>
          <w:numId w:val="4"/>
        </w:numPr>
        <w:spacing w:line="240" w:lineRule="auto"/>
        <w:ind w:left="720" w:hanging="360"/>
        <w:contextualSpacing w:val="1"/>
        <w:rPr>
          <w:u w:val="none"/>
        </w:rPr>
      </w:pPr>
      <w:r w:rsidDel="00000000" w:rsidR="00000000" w:rsidRPr="00000000">
        <w:rPr>
          <w:rtl w:val="0"/>
        </w:rPr>
        <w:t xml:space="preserve">owners own multiple properties on fremont street</w:t>
      </w:r>
    </w:p>
    <w:p w:rsidR="00000000" w:rsidDel="00000000" w:rsidP="00000000" w:rsidRDefault="00000000" w:rsidRPr="00000000" w14:paraId="00000034">
      <w:pPr>
        <w:spacing w:line="240" w:lineRule="auto"/>
        <w:contextualSpacing w:val="0"/>
        <w:rPr/>
      </w:pPr>
      <w:r w:rsidDel="00000000" w:rsidR="00000000" w:rsidRPr="00000000">
        <w:rPr>
          <w:rtl w:val="0"/>
        </w:rPr>
      </w:r>
    </w:p>
    <w:p w:rsidR="00000000" w:rsidDel="00000000" w:rsidP="00000000" w:rsidRDefault="00000000" w:rsidRPr="00000000" w14:paraId="00000035">
      <w:pPr>
        <w:spacing w:line="240" w:lineRule="auto"/>
        <w:contextualSpacing w:val="0"/>
        <w:rPr/>
      </w:pPr>
      <w:r w:rsidDel="00000000" w:rsidR="00000000" w:rsidRPr="00000000">
        <w:rPr>
          <w:rtl w:val="0"/>
        </w:rPr>
        <w:t xml:space="preserve">3. Any other relevant surveyor remarks</w:t>
      </w:r>
    </w:p>
    <w:p w:rsidR="00000000" w:rsidDel="00000000" w:rsidP="00000000" w:rsidRDefault="00000000" w:rsidRPr="00000000" w14:paraId="00000036">
      <w:pPr>
        <w:numPr>
          <w:ilvl w:val="0"/>
          <w:numId w:val="8"/>
        </w:numPr>
        <w:spacing w:line="240" w:lineRule="auto"/>
        <w:ind w:left="720" w:hanging="360"/>
        <w:contextualSpacing w:val="1"/>
        <w:rPr>
          <w:u w:val="none"/>
        </w:rPr>
      </w:pPr>
      <w:r w:rsidDel="00000000" w:rsidR="00000000" w:rsidRPr="00000000">
        <w:rPr>
          <w:rtl w:val="0"/>
        </w:rPr>
        <w:t xml:space="preserve">N/A</w:t>
      </w:r>
    </w:p>
    <w:p w:rsidR="00000000" w:rsidDel="00000000" w:rsidP="00000000" w:rsidRDefault="00000000" w:rsidRPr="00000000" w14:paraId="00000037">
      <w:pPr>
        <w:spacing w:line="240" w:lineRule="auto"/>
        <w:contextualSpacing w:val="0"/>
        <w:rPr/>
      </w:pPr>
      <w:r w:rsidDel="00000000" w:rsidR="00000000" w:rsidRPr="00000000">
        <w:rPr>
          <w:rtl w:val="0"/>
        </w:rPr>
      </w:r>
    </w:p>
    <w:p w:rsidR="00000000" w:rsidDel="00000000" w:rsidP="00000000" w:rsidRDefault="00000000" w:rsidRPr="00000000" w14:paraId="00000038">
      <w:pPr>
        <w:spacing w:line="240" w:lineRule="auto"/>
        <w:contextualSpacing w:val="0"/>
        <w:rPr/>
      </w:pPr>
      <w:r w:rsidDel="00000000" w:rsidR="00000000" w:rsidRPr="00000000">
        <w:rPr>
          <w:rtl w:val="0"/>
        </w:rPr>
        <w:t xml:space="preserve">  Danny Jacobs</w:t>
        <w:tab/>
        <w:tab/>
        <w:tab/>
        <w:tab/>
        <w:tab/>
        <w:tab/>
        <w:t xml:space="preserve">8/13/2017</w:t>
      </w:r>
    </w:p>
    <w:p w:rsidR="00000000" w:rsidDel="00000000" w:rsidP="00000000" w:rsidRDefault="00000000" w:rsidRPr="00000000" w14:paraId="00000039">
      <w:pPr>
        <w:spacing w:line="240" w:lineRule="auto"/>
        <w:contextualSpacing w:val="0"/>
        <w:rPr>
          <w:b w:val="1"/>
        </w:rPr>
      </w:pPr>
      <w:r w:rsidDel="00000000" w:rsidR="00000000" w:rsidRPr="00000000">
        <w:rPr>
          <w:b w:val="1"/>
          <w:rtl w:val="0"/>
        </w:rPr>
        <w:t xml:space="preserve">Surveyor </w:t>
        <w:tab/>
        <w:tab/>
        <w:tab/>
        <w:tab/>
        <w:tab/>
        <w:tab/>
        <w:tab/>
        <w:t xml:space="preserve">Date</w:t>
      </w:r>
    </w:p>
    <w:p w:rsidR="00000000" w:rsidDel="00000000" w:rsidP="00000000" w:rsidRDefault="00000000" w:rsidRPr="00000000" w14:paraId="0000003A">
      <w:pPr>
        <w:spacing w:line="240" w:lineRule="auto"/>
        <w:contextualSpacing w:val="0"/>
        <w:rPr>
          <w:b w:val="1"/>
        </w:rPr>
      </w:pPr>
      <w:r w:rsidDel="00000000" w:rsidR="00000000" w:rsidRPr="00000000">
        <w:rPr>
          <w:rtl w:val="0"/>
        </w:rPr>
      </w:r>
    </w:p>
    <w:p w:rsidR="00000000" w:rsidDel="00000000" w:rsidP="00000000" w:rsidRDefault="00000000" w:rsidRPr="00000000" w14:paraId="0000003B">
      <w:pPr>
        <w:spacing w:line="240" w:lineRule="auto"/>
        <w:contextualSpacing w:val="0"/>
        <w:rPr>
          <w:b w:val="1"/>
        </w:rPr>
      </w:pPr>
      <w:r w:rsidDel="00000000" w:rsidR="00000000" w:rsidRPr="00000000">
        <w:rPr>
          <w:b w:val="1"/>
          <w:rtl w:val="0"/>
        </w:rPr>
        <w:t xml:space="preserve">*Please attach a map from the assessor’s site when possible.</w:t>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