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_____PBR Sign ___________________________________________________________</w:t>
      </w:r>
    </w:p>
    <w:p w:rsidR="00000000" w:rsidDel="00000000" w:rsidP="00000000" w:rsidRDefault="00000000" w:rsidRPr="00000000" w14:paraId="00000003">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_PBR Donated, but a part of Fremont Street East, so no specific owner _______</w:t>
      </w:r>
    </w:p>
    <w:p w:rsidR="00000000" w:rsidDel="00000000" w:rsidP="00000000" w:rsidRDefault="00000000" w:rsidRPr="00000000" w14:paraId="00000004">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___East_Fremont and Las Vegas Blvd. N______________________________________</w:t>
      </w:r>
    </w:p>
    <w:p w:rsidR="00000000" w:rsidDel="00000000" w:rsidP="00000000" w:rsidRDefault="00000000" w:rsidRPr="00000000" w14:paraId="00000005">
      <w:pPr>
        <w:spacing w:after="160" w:line="5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_PBR held a revealing party when installed in 2015, right next to The Park on Fremont. YESCO manufactured the 30 feet tall sign is nicknamed ‘Cool Blue’. Previous to this sign in this location the Maharaja Hookah Cafe had their signage in the same location previous to 2013. __________</w:t>
      </w:r>
    </w:p>
    <w:p w:rsidR="00000000" w:rsidDel="00000000" w:rsidP="00000000" w:rsidRDefault="00000000" w:rsidRPr="00000000" w14:paraId="00000006">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__5, just installed in 2015 so neon and paint are still in great condition____________________________________________</w:t>
      </w:r>
    </w:p>
    <w:p w:rsidR="00000000" w:rsidDel="00000000" w:rsidP="00000000" w:rsidRDefault="00000000" w:rsidRPr="00000000" w14:paraId="00000007">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____Free Standing Sign _____________________</w:t>
      </w:r>
    </w:p>
    <w:p w:rsidR="00000000" w:rsidDel="00000000" w:rsidP="00000000" w:rsidRDefault="00000000" w:rsidRPr="00000000" w14:paraId="00000008">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30 feet tall, the sign is nicknamed ‘Cool Blue’. A 30 foot waiter holding his arm out with 3 beers on his arm and one in his hand. The beers are animated with them lighting up in order starting with the one closest to his body. His arm is resting on a PBR can. The waiter’s shirt and cheeks illuminate red neon while the rest of his body illuminates a blue argon. The PBR beer can illuminates red and blue as well. ____________________</w:t>
      </w:r>
    </w:p>
    <w:p w:rsidR="00000000" w:rsidDel="00000000" w:rsidP="00000000" w:rsidRDefault="00000000" w:rsidRPr="00000000" w14:paraId="00000009">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___Neon ________</w:t>
      </w:r>
    </w:p>
    <w:p w:rsidR="00000000" w:rsidDel="00000000" w:rsidP="00000000" w:rsidRDefault="00000000" w:rsidRPr="00000000" w14:paraId="0000000A">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__Steel _______________________________</w:t>
      </w:r>
    </w:p>
    <w:p w:rsidR="00000000" w:rsidDel="00000000" w:rsidP="00000000" w:rsidRDefault="00000000" w:rsidRPr="00000000" w14:paraId="0000000B">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__________N/A___________________________________________________________________</w:t>
      </w:r>
    </w:p>
    <w:p w:rsidR="00000000" w:rsidDel="00000000" w:rsidP="00000000" w:rsidRDefault="00000000" w:rsidRPr="00000000" w14:paraId="0000000C">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__The Beer cans on the waiter’s arm light up in order, starting with the one closest to his body. _________________________</w:t>
      </w:r>
    </w:p>
    <w:p w:rsidR="00000000" w:rsidDel="00000000" w:rsidP="00000000" w:rsidRDefault="00000000" w:rsidRPr="00000000" w14:paraId="0000000D">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neighborhood):______In the parking lot on the corner of Las Vegas Blvd. North and Fremont St. East starting on the Fremont Street East District were other freestanding Neon signs are as well. Located next to The Park on Fremont. </w:t>
      </w:r>
    </w:p>
    <w:p w:rsidR="00000000" w:rsidDel="00000000" w:rsidP="00000000" w:rsidRDefault="00000000" w:rsidRPr="00000000" w14:paraId="0000000E">
      <w:pPr>
        <w:spacing w:after="100" w:before="100" w:line="480"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______YESCO__________________________________________________________________________2. Designer: Architect of Record: _________Not available ______________</w:t>
      </w:r>
    </w:p>
    <w:p w:rsidR="00000000" w:rsidDel="00000000" w:rsidP="00000000" w:rsidRDefault="00000000" w:rsidRPr="00000000" w14:paraId="00000010">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____2015____________________________________________________________________________</w:t>
      </w:r>
    </w:p>
    <w:p w:rsidR="00000000" w:rsidDel="00000000" w:rsidP="00000000" w:rsidRDefault="00000000" w:rsidRPr="00000000" w14:paraId="00000011">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______Remained in same location and design since 2015_________________________________________</w:t>
      </w:r>
    </w:p>
    <w:p w:rsidR="00000000" w:rsidDel="00000000" w:rsidP="00000000" w:rsidRDefault="00000000" w:rsidRPr="00000000" w14:paraId="00000012">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w:t>
        <w:br w:type="textWrapping"/>
        <w:t xml:space="preserve">_______Looks like a retro sign/ advertisement ___________________________________</w:t>
      </w:r>
    </w:p>
    <w:p w:rsidR="00000000" w:rsidDel="00000000" w:rsidP="00000000" w:rsidRDefault="00000000" w:rsidRPr="00000000" w14:paraId="00000013">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_The retro theme makes it look like a throwback to 1950’s/60’s advertisement. Also since it is for a beer company it shows that Neon does not always have to be for the Casino’s here in Vegas. This is one of the first freestanding signs you see in the Fremont Street East District, thus showing that the Neon community downtown  still is thriving and still defines our culture here. </w:t>
      </w:r>
    </w:p>
    <w:p w:rsidR="00000000" w:rsidDel="00000000" w:rsidP="00000000" w:rsidRDefault="00000000" w:rsidRPr="00000000" w14:paraId="00000014">
      <w:pPr>
        <w:spacing w:after="100" w:before="100"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5">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6">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_____YESCO website </w:t>
      </w:r>
      <w:hyperlink r:id="rId6">
        <w:r w:rsidDel="00000000" w:rsidR="00000000" w:rsidRPr="00000000">
          <w:rPr>
            <w:rFonts w:ascii="Calibri" w:cs="Calibri" w:eastAsia="Calibri" w:hAnsi="Calibri"/>
            <w:color w:val="1155cc"/>
            <w:u w:val="single"/>
            <w:rtl w:val="0"/>
          </w:rPr>
          <w:t xml:space="preserve">http://www.yesco.com/news/yesco-installs-pabst-blue-ribbon-neon-sign/</w:t>
        </w:r>
      </w:hyperlink>
      <w:r w:rsidDel="00000000" w:rsidR="00000000" w:rsidRPr="00000000">
        <w:rPr>
          <w:rFonts w:ascii="Calibri" w:cs="Calibri" w:eastAsia="Calibri" w:hAnsi="Calibri"/>
          <w:rtl w:val="0"/>
        </w:rPr>
        <w:t xml:space="preserve"> , Vital Vegas website </w:t>
      </w:r>
      <w:hyperlink r:id="rId7">
        <w:r w:rsidDel="00000000" w:rsidR="00000000" w:rsidRPr="00000000">
          <w:rPr>
            <w:rFonts w:ascii="Calibri" w:cs="Calibri" w:eastAsia="Calibri" w:hAnsi="Calibri"/>
            <w:color w:val="1155cc"/>
            <w:u w:val="single"/>
            <w:rtl w:val="0"/>
          </w:rPr>
          <w:t xml:space="preserve">https://vitalvegas.com/downtowns-fremont-east-gets-a-new-neon-sign-courtesy-of-pbr/</w:t>
        </w:r>
      </w:hyperlink>
      <w:r w:rsidDel="00000000" w:rsidR="00000000" w:rsidRPr="00000000">
        <w:rPr>
          <w:rFonts w:ascii="Calibri" w:cs="Calibri" w:eastAsia="Calibri" w:hAnsi="Calibri"/>
          <w:rtl w:val="0"/>
        </w:rPr>
        <w:t xml:space="preserve"> , google map roadside view _______________</w:t>
      </w:r>
    </w:p>
    <w:p w:rsidR="00000000" w:rsidDel="00000000" w:rsidP="00000000" w:rsidRDefault="00000000" w:rsidRPr="00000000" w14:paraId="00000017">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8">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___Yesco recorded a great short video of the creation of this sign that they uploaded on their website </w:t>
      </w:r>
      <w:hyperlink r:id="rId8">
        <w:r w:rsidDel="00000000" w:rsidR="00000000" w:rsidRPr="00000000">
          <w:rPr>
            <w:rFonts w:ascii="Calibri" w:cs="Calibri" w:eastAsia="Calibri" w:hAnsi="Calibri"/>
            <w:color w:val="1155cc"/>
            <w:u w:val="single"/>
            <w:rtl w:val="0"/>
          </w:rPr>
          <w:t xml:space="preserve">http://www.yesco.com/news/yesco-installs-pabst-blue-ribbon-neon-sign/</w:t>
        </w:r>
      </w:hyperlink>
      <w:r w:rsidDel="00000000" w:rsidR="00000000" w:rsidRPr="00000000">
        <w:rPr>
          <w:rFonts w:ascii="Calibri" w:cs="Calibri" w:eastAsia="Calibri" w:hAnsi="Calibri"/>
          <w:rtl w:val="0"/>
        </w:rPr>
        <w:t xml:space="preserve"> ____________________________</w:t>
      </w:r>
    </w:p>
    <w:p w:rsidR="00000000" w:rsidDel="00000000" w:rsidP="00000000" w:rsidRDefault="00000000" w:rsidRPr="00000000" w14:paraId="00000019">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A">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___Since this is a freestanding sign it is difficult to find any specific information on a single owner or why this sign was placed there specifically_ _     </w:t>
      </w:r>
    </w:p>
    <w:p w:rsidR="00000000" w:rsidDel="00000000" w:rsidP="00000000" w:rsidRDefault="00000000" w:rsidRPr="00000000" w14:paraId="0000001B">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 ___Emily Fellmer___________                                            __July 22, 2017_________</w:t>
      </w:r>
    </w:p>
    <w:p w:rsidR="00000000" w:rsidDel="00000000" w:rsidP="00000000" w:rsidRDefault="00000000" w:rsidRPr="00000000" w14:paraId="0000001C">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Surveyor </w:t>
        <w:tab/>
        <w:tab/>
        <w:tab/>
        <w:tab/>
        <w:tab/>
        <w:tab/>
        <w:tab/>
        <w:t xml:space="preserve">Date</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attach a map from the assessor’s site when possible.</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esco.com/news/yesco-installs-pabst-blue-ribbon-neon-sign/" TargetMode="External"/><Relationship Id="rId7" Type="http://schemas.openxmlformats.org/officeDocument/2006/relationships/hyperlink" Target="https://vitalvegas.com/downtowns-fremont-east-gets-a-new-neon-sign-courtesy-of-pbr/" TargetMode="External"/><Relationship Id="rId8" Type="http://schemas.openxmlformats.org/officeDocument/2006/relationships/hyperlink" Target="http://www.yesco.com/news/yesco-installs-pabst-blue-ribbon-neon-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