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59" w:lineRule="auto"/>
        <w:contextualSpacing w:val="0"/>
        <w:rPr>
          <w:color w:val="801c0c"/>
          <w:sz w:val="27"/>
          <w:szCs w:val="27"/>
        </w:rPr>
      </w:pPr>
      <w:r w:rsidDel="00000000" w:rsidR="00000000" w:rsidRPr="00000000">
        <w:rPr>
          <w:color w:val="801c0c"/>
          <w:sz w:val="27"/>
          <w:szCs w:val="27"/>
          <w:rtl w:val="0"/>
        </w:rPr>
        <w:t xml:space="preserve">Neon Sign Survey</w:t>
      </w:r>
    </w:p>
    <w:p w:rsidR="00000000" w:rsidDel="00000000" w:rsidP="00000000" w:rsidRDefault="00000000" w:rsidRPr="00000000" w14:paraId="00000001">
      <w:pPr>
        <w:spacing w:after="160" w:line="259" w:lineRule="auto"/>
        <w:contextualSpacing w:val="0"/>
        <w:rPr>
          <w:color w:val="801c0c"/>
          <w:sz w:val="27"/>
          <w:szCs w:val="27"/>
        </w:rPr>
      </w:pPr>
      <w:r w:rsidDel="00000000" w:rsidR="00000000" w:rsidRPr="00000000">
        <w:rPr>
          <w:color w:val="801c0c"/>
          <w:sz w:val="27"/>
          <w:szCs w:val="27"/>
          <w:rtl w:val="0"/>
        </w:rPr>
        <w:t xml:space="preserve">Description of sign(s)</w:t>
      </w:r>
    </w:p>
    <w:p w:rsidR="00000000" w:rsidDel="00000000" w:rsidP="00000000" w:rsidRDefault="00000000" w:rsidRPr="00000000" w14:paraId="00000002">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1. Name: Las Vegas Club</w:t>
      </w:r>
    </w:p>
    <w:p w:rsidR="00000000" w:rsidDel="00000000" w:rsidP="00000000" w:rsidRDefault="00000000" w:rsidRPr="00000000" w14:paraId="00000003">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2. Owner: Derek Stevens</w:t>
      </w:r>
    </w:p>
    <w:p w:rsidR="00000000" w:rsidDel="00000000" w:rsidP="00000000" w:rsidRDefault="00000000" w:rsidRPr="00000000" w14:paraId="00000004">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3. Address: 21-23 Fremont St. (1931-1949), 18 Fremont St. (1949)</w:t>
      </w:r>
    </w:p>
    <w:p w:rsidR="00000000" w:rsidDel="00000000" w:rsidP="00000000" w:rsidRDefault="00000000" w:rsidRPr="00000000" w14:paraId="00000005">
      <w:pPr>
        <w:spacing w:after="160" w:line="480" w:lineRule="auto"/>
        <w:ind w:firstLine="720"/>
        <w:contextualSpacing w:val="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3b. Additional Site Details (information on site, site history, owner comments): This location opened ca.1930. Installed its sign ca.1930, and once held a large Baseball Hall of Fame. It has closed down in  2015 and demolition of the building began in 2017.</w:t>
      </w:r>
    </w:p>
    <w:p w:rsidR="00000000" w:rsidDel="00000000" w:rsidP="00000000" w:rsidRDefault="00000000" w:rsidRPr="00000000" w14:paraId="00000006">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4. Condition (1-5 scale, with 5 being excellent, written description): in our boneyard they are in good condition, 3-4.</w:t>
      </w:r>
    </w:p>
    <w:p w:rsidR="00000000" w:rsidDel="00000000" w:rsidP="00000000" w:rsidRDefault="00000000" w:rsidRPr="00000000" w14:paraId="00000007">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5. Form (pylon, blade, porte cochere, etc): Pylon and architectural</w:t>
      </w:r>
    </w:p>
    <w:p w:rsidR="00000000" w:rsidDel="00000000" w:rsidP="00000000" w:rsidRDefault="00000000" w:rsidRPr="00000000" w14:paraId="00000008">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6. Specific Description: Sports themed, Large Neon and incandescent sign that wrapped around the whole building.  Plain graphic lettering.</w:t>
      </w:r>
    </w:p>
    <w:p w:rsidR="00000000" w:rsidDel="00000000" w:rsidP="00000000" w:rsidRDefault="00000000" w:rsidRPr="00000000" w14:paraId="00000009">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7. Type of Display (neon, incandescent, etc): Neon and Incandescent.</w:t>
      </w:r>
    </w:p>
    <w:p w:rsidR="00000000" w:rsidDel="00000000" w:rsidP="00000000" w:rsidRDefault="00000000" w:rsidRPr="00000000" w14:paraId="0000000A">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8. Media (steel, plastic, fiberglass, etc): steel</w:t>
      </w:r>
    </w:p>
    <w:p w:rsidR="00000000" w:rsidDel="00000000" w:rsidP="00000000" w:rsidRDefault="00000000" w:rsidRPr="00000000" w14:paraId="0000000B">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9. Non-neon treatments: _____________________________________________________________________________</w:t>
      </w:r>
    </w:p>
    <w:p w:rsidR="00000000" w:rsidDel="00000000" w:rsidP="00000000" w:rsidRDefault="00000000" w:rsidRPr="00000000" w14:paraId="0000000C">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10. Animation: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D">
      <w:pPr>
        <w:spacing w:after="16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11.  Environment (surrounding properties, neighborhood): This location is on the north corner of Main and Fremont St. It is just north of the Golden Gate and across the street from the Plaza. It also had the Golden Goose, Glitter Gulch and Mermaids to the East of it. </w:t>
      </w:r>
    </w:p>
    <w:p w:rsidR="00000000" w:rsidDel="00000000" w:rsidP="00000000" w:rsidRDefault="00000000" w:rsidRPr="00000000" w14:paraId="0000000E">
      <w:pPr>
        <w:spacing w:after="100" w:before="100" w:line="480" w:lineRule="auto"/>
        <w:contextualSpacing w:val="0"/>
        <w:rPr>
          <w:rFonts w:ascii="Calibri" w:cs="Calibri" w:eastAsia="Calibri" w:hAnsi="Calibri"/>
        </w:rPr>
      </w:pPr>
      <w:r w:rsidDel="00000000" w:rsidR="00000000" w:rsidRPr="00000000">
        <w:rPr>
          <w:color w:val="801c0c"/>
          <w:sz w:val="27"/>
          <w:szCs w:val="27"/>
          <w:rtl w:val="0"/>
        </w:rPr>
        <w:t xml:space="preserve">Artistic Context</w:t>
      </w:r>
      <w:r w:rsidDel="00000000" w:rsidR="00000000" w:rsidRPr="00000000">
        <w:rPr>
          <w:rtl w:val="0"/>
        </w:rPr>
      </w:r>
    </w:p>
    <w:p w:rsidR="00000000" w:rsidDel="00000000" w:rsidP="00000000" w:rsidRDefault="00000000" w:rsidRPr="00000000" w14:paraId="0000000F">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1. Manufacturer: YESCO</w:t>
      </w:r>
    </w:p>
    <w:p w:rsidR="00000000" w:rsidDel="00000000" w:rsidP="00000000" w:rsidRDefault="00000000" w:rsidRPr="00000000" w14:paraId="00000010">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2. Designer: Architect of Record: Brian Lemming</w:t>
      </w:r>
    </w:p>
    <w:p w:rsidR="00000000" w:rsidDel="00000000" w:rsidP="00000000" w:rsidRDefault="00000000" w:rsidRPr="00000000" w14:paraId="00000011">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3. Date of Installation: ca. 1960s</w:t>
      </w:r>
    </w:p>
    <w:p w:rsidR="00000000" w:rsidDel="00000000" w:rsidP="00000000" w:rsidRDefault="00000000" w:rsidRPr="00000000" w14:paraId="00000012">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4. Date(s) of any major redesign/move: __________________________________________________________________</w:t>
      </w:r>
    </w:p>
    <w:p w:rsidR="00000000" w:rsidDel="00000000" w:rsidP="00000000" w:rsidRDefault="00000000" w:rsidRPr="00000000" w14:paraId="00000013">
      <w:pPr>
        <w:spacing w:after="100" w:before="10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5. Thematic Influence (design elements found on similar signs, elements related to the property, linkage to previous themes, trends, context):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6. Artistic Significance (themes and representation, era: time and design, trends, context):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spacing w:after="100" w:before="100" w:line="480" w:lineRule="auto"/>
        <w:contextualSpacing w:val="0"/>
        <w:rPr>
          <w:rFonts w:ascii="Calibri" w:cs="Calibri" w:eastAsia="Calibri" w:hAnsi="Calibri"/>
        </w:rPr>
      </w:pPr>
      <w:r w:rsidDel="00000000" w:rsidR="00000000" w:rsidRPr="00000000">
        <w:rPr>
          <w:color w:val="801c0c"/>
          <w:sz w:val="27"/>
          <w:szCs w:val="27"/>
          <w:rtl w:val="0"/>
        </w:rPr>
        <w:t xml:space="preserve">Surveyor Notes</w:t>
      </w:r>
      <w:r w:rsidDel="00000000" w:rsidR="00000000" w:rsidRPr="00000000">
        <w:rPr>
          <w:rtl w:val="0"/>
        </w:rPr>
      </w:r>
    </w:p>
    <w:p w:rsidR="00000000" w:rsidDel="00000000" w:rsidP="00000000" w:rsidRDefault="00000000" w:rsidRPr="00000000" w14:paraId="00000016">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 Research locations (archives, library, recorder’s office, etc)</w:t>
      </w:r>
    </w:p>
    <w:p w:rsidR="00000000" w:rsidDel="00000000" w:rsidP="00000000" w:rsidRDefault="00000000" w:rsidRPr="00000000" w14:paraId="00000017">
      <w:pPr>
        <w:spacing w:after="280" w:before="28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Neon Museum Tour Hand book, Vintage Vegas  </w:t>
      </w:r>
      <w:hyperlink r:id="rId6">
        <w:r w:rsidDel="00000000" w:rsidR="00000000" w:rsidRPr="00000000">
          <w:rPr>
            <w:rFonts w:ascii="Calibri" w:cs="Calibri" w:eastAsia="Calibri" w:hAnsi="Calibri"/>
            <w:color w:val="1155cc"/>
            <w:u w:val="single"/>
            <w:rtl w:val="0"/>
          </w:rPr>
          <w:t xml:space="preserve">http://vintagelasvegas.com/search/Las+Vegas+Club</w:t>
        </w:r>
      </w:hyperlink>
      <w:r w:rsidDel="00000000" w:rsidR="00000000" w:rsidRPr="00000000">
        <w:rPr>
          <w:rFonts w:ascii="Calibri" w:cs="Calibri" w:eastAsia="Calibri" w:hAnsi="Calibri"/>
          <w:rtl w:val="0"/>
        </w:rPr>
        <w:t xml:space="preserve">  Images, Charles Barnard  </w:t>
      </w:r>
      <w:r w:rsidDel="00000000" w:rsidR="00000000" w:rsidRPr="00000000">
        <w:rPr>
          <w:rFonts w:ascii="Calibri" w:cs="Calibri" w:eastAsia="Calibri" w:hAnsi="Calibri"/>
          <w:u w:val="single"/>
          <w:rtl w:val="0"/>
        </w:rPr>
        <w:t xml:space="preserve">The Magic Sign</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 Research notes</w:t>
      </w:r>
    </w:p>
    <w:p w:rsidR="00000000" w:rsidDel="00000000" w:rsidP="00000000" w:rsidRDefault="00000000" w:rsidRPr="00000000" w14:paraId="00000019">
      <w:pPr>
        <w:spacing w:after="280" w:before="28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3. Any other relevant surveyor remarks</w:t>
      </w:r>
    </w:p>
    <w:p w:rsidR="00000000" w:rsidDel="00000000" w:rsidP="00000000" w:rsidRDefault="00000000" w:rsidRPr="00000000" w14:paraId="0000001B">
      <w:pPr>
        <w:spacing w:after="280" w:before="28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 The original Las Vegas Club in the 1930’s had the tallest  tallest sign in downtown Las Vegas until it was superceded by the Lucky Casino sign about a decade later_________________________________________________________________________________________________________________________________________________________________________________________________________________________________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spacing w:after="16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Wyatt Currie-Diamond</w:t>
        <w:tab/>
        <w:tab/>
        <w:tab/>
        <w:tab/>
        <w:tab/>
        <w:tab/>
        <w:t xml:space="preserve">9/2/2017</w:t>
      </w:r>
    </w:p>
    <w:p w:rsidR="00000000" w:rsidDel="00000000" w:rsidP="00000000" w:rsidRDefault="00000000" w:rsidRPr="00000000" w14:paraId="0000001E">
      <w:pPr>
        <w:spacing w:after="160"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Surveyor </w:t>
        <w:tab/>
        <w:tab/>
        <w:tab/>
        <w:tab/>
        <w:tab/>
        <w:tab/>
        <w:tab/>
        <w:t xml:space="preserve">Date</w:t>
      </w:r>
    </w:p>
    <w:p w:rsidR="00000000" w:rsidDel="00000000" w:rsidP="00000000" w:rsidRDefault="00000000" w:rsidRPr="00000000" w14:paraId="0000001F">
      <w:pPr>
        <w:spacing w:after="160"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160" w:line="240" w:lineRule="auto"/>
        <w:contextualSpacing w:val="0"/>
        <w:rPr/>
      </w:pPr>
      <w:r w:rsidDel="00000000" w:rsidR="00000000" w:rsidRPr="00000000">
        <w:rPr>
          <w:rFonts w:ascii="Calibri" w:cs="Calibri" w:eastAsia="Calibri" w:hAnsi="Calibri"/>
          <w:b w:val="1"/>
          <w:rtl w:val="0"/>
        </w:rPr>
        <w:t xml:space="preserve">*Please attach a map from the assessor’s site when possible.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vintagelasvegas.com/search/Las+Vegas+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