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Golden Nugget</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Landry’s INC.</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129 Fremont St.</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3b. Additional Site Details (information on site, site history, owner comments):  This location opened in 1946 by Guy McAfee, a vice captain with the LAPD. It was bought by Steve Wynn in 1973 and remodeled in 1984.</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our boneyard sign is a 2-3, not the best condition.</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Architectural </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Their original concept was an old west cowboy theme and design with a Gold rush inspiration.  Steve Wynn remodeled for a modest, modern design to the building almost abandoning the original design and theme. Currently there are many logos of “GOLDEN NUGGET” channeled letters containing incandescent light bulbs as well as LED lights surrounding most of the top of the first floor of the building.  Also above the entrances there is a satin-like metallic gold material. </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Incandescent, some neon. </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Metalic gold material_____________________________________________________________________________</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Located Downtown Las Vegas in the hearth of the Fremont Street Experience, across from Binion’s and the Four Queens.</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Yesco(1961) AD-ART(1988)</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Kermit Wayne(1961)</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1988</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mid 80s Steve Wynn remodeled,  the current facade is installed between 1984-87</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The Gold coloring in the lights and the metallic section of the sign above their entrance showcase their modern twist on their old theme.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Ad Art contact, Charles Banard’s </w:t>
      </w:r>
      <w:r w:rsidDel="00000000" w:rsidR="00000000" w:rsidRPr="00000000">
        <w:rPr>
          <w:rFonts w:ascii="Calibri" w:cs="Calibri" w:eastAsia="Calibri" w:hAnsi="Calibri"/>
          <w:u w:val="single"/>
          <w:rtl w:val="0"/>
        </w:rPr>
        <w:t xml:space="preserve">The Magic Sign</w:t>
      </w:r>
      <w:r w:rsidDel="00000000" w:rsidR="00000000" w:rsidRPr="00000000">
        <w:rPr>
          <w:rFonts w:ascii="Calibri" w:cs="Calibri" w:eastAsia="Calibri" w:hAnsi="Calibri"/>
          <w:rtl w:val="0"/>
        </w:rPr>
        <w:t xml:space="preserve">, Neon Museum tour outline  , Vintage Vegas Website </w:t>
      </w:r>
      <w:hyperlink r:id="rId6">
        <w:r w:rsidDel="00000000" w:rsidR="00000000" w:rsidRPr="00000000">
          <w:rPr>
            <w:rFonts w:ascii="Calibri" w:cs="Calibri" w:eastAsia="Calibri" w:hAnsi="Calibri"/>
            <w:color w:val="1155cc"/>
            <w:u w:val="single"/>
            <w:rtl w:val="0"/>
          </w:rPr>
          <w:t xml:space="preserve">http://vintagelasvegas.com/search/Golden+Nugget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Wyatt Currie-Diamond</w:t>
        <w:tab/>
        <w:tab/>
        <w:tab/>
        <w:tab/>
        <w:tab/>
        <w:tab/>
        <w:t xml:space="preserve">9/8/2017</w:t>
      </w:r>
    </w:p>
    <w:p w:rsidR="00000000" w:rsidDel="00000000" w:rsidP="00000000" w:rsidRDefault="00000000" w:rsidRPr="00000000" w14:paraId="0000001E">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intagelasvegas.com/search/Golden+Nug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