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Neon Sign Survey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rPr>
          <w:color w:val="801c0c"/>
          <w:sz w:val="27"/>
          <w:szCs w:val="27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Description of sign(s)</w:t>
      </w:r>
    </w:p>
    <w:p w:rsidR="00000000" w:rsidDel="00000000" w:rsidP="00000000" w:rsidRDefault="00000000" w:rsidRPr="00000000" w14:paraId="00000002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Name: Flippin Good Burgers and Shakes</w:t>
      </w:r>
    </w:p>
    <w:p w:rsidR="00000000" w:rsidDel="00000000" w:rsidP="00000000" w:rsidRDefault="00000000" w:rsidRPr="00000000" w14:paraId="00000003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Owner: Frederick Mossler [owned by Honus Capital, Jaimee Oliver principal owner]</w:t>
      </w:r>
    </w:p>
    <w:p w:rsidR="00000000" w:rsidDel="00000000" w:rsidP="00000000" w:rsidRDefault="00000000" w:rsidRPr="00000000" w14:paraId="00000004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Address: 505 Fremont St.</w:t>
      </w:r>
    </w:p>
    <w:p w:rsidR="00000000" w:rsidDel="00000000" w:rsidP="00000000" w:rsidRDefault="00000000" w:rsidRPr="00000000" w14:paraId="00000005">
      <w:pPr>
        <w:spacing w:after="160" w:line="480" w:lineRule="auto"/>
        <w:ind w:firstLine="720"/>
        <w:contextualSpacing w:val="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3b. Additional Site Details (information on site, site history, owner comments): Opened 2015 used to be Uncle Joe’s Pizza, closed 2014.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Condition (1-5 scale, with 5 being excellent, written description): 5</w:t>
      </w:r>
    </w:p>
    <w:p w:rsidR="00000000" w:rsidDel="00000000" w:rsidP="00000000" w:rsidRDefault="00000000" w:rsidRPr="00000000" w14:paraId="00000007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Form (pylon, blade, porte cochere, etc): Blade</w:t>
      </w:r>
    </w:p>
    <w:p w:rsidR="00000000" w:rsidDel="00000000" w:rsidP="00000000" w:rsidRDefault="00000000" w:rsidRPr="00000000" w14:paraId="00000008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Specific Description: pendant pointing down.  Only a couple years old, in new condition.</w:t>
      </w:r>
    </w:p>
    <w:p w:rsidR="00000000" w:rsidDel="00000000" w:rsidP="00000000" w:rsidRDefault="00000000" w:rsidRPr="00000000" w14:paraId="00000009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Type of Display (neon, incandescent, etc): Neon</w:t>
      </w:r>
    </w:p>
    <w:p w:rsidR="00000000" w:rsidDel="00000000" w:rsidP="00000000" w:rsidRDefault="00000000" w:rsidRPr="00000000" w14:paraId="0000000A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Media (steel, plastic, fiberglass, etc): steel</w:t>
      </w:r>
    </w:p>
    <w:p w:rsidR="00000000" w:rsidDel="00000000" w:rsidP="00000000" w:rsidRDefault="00000000" w:rsidRPr="00000000" w14:paraId="0000000B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Non-neon treatments: 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Animation: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16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 Environment (surrounding properties, neighborhood): On Fremont Street next to the Griffin and Le Thai. At the Intersection of Las Vegas BLVD and Fremont</w:t>
      </w:r>
    </w:p>
    <w:p w:rsidR="00000000" w:rsidDel="00000000" w:rsidP="00000000" w:rsidRDefault="00000000" w:rsidRPr="00000000" w14:paraId="0000000E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Artistic Context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Manufacturer: Federal Heath</w:t>
      </w:r>
    </w:p>
    <w:p w:rsidR="00000000" w:rsidDel="00000000" w:rsidP="00000000" w:rsidRDefault="00000000" w:rsidRPr="00000000" w14:paraId="00000010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Designer: Architect of Record: Keith Grossman</w:t>
      </w:r>
    </w:p>
    <w:p w:rsidR="00000000" w:rsidDel="00000000" w:rsidP="00000000" w:rsidRDefault="00000000" w:rsidRPr="00000000" w14:paraId="00000011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Date of Installation: August 2015</w:t>
      </w:r>
    </w:p>
    <w:p w:rsidR="00000000" w:rsidDel="00000000" w:rsidP="00000000" w:rsidRDefault="00000000" w:rsidRPr="00000000" w14:paraId="00000012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Date(s) of any major redesign/move: __________________________________________________________________</w:t>
      </w:r>
    </w:p>
    <w:p w:rsidR="00000000" w:rsidDel="00000000" w:rsidP="00000000" w:rsidRDefault="00000000" w:rsidRPr="00000000" w14:paraId="00000013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Thematic Influence (design elements found on similar signs, elements related to the property, linkage to previous themes,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Artistic Significance (themes and representation, era: time and design, trends, context):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100" w:before="10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color w:val="801c0c"/>
          <w:sz w:val="27"/>
          <w:szCs w:val="27"/>
          <w:rtl w:val="0"/>
        </w:rPr>
        <w:t xml:space="preserve">Surveyor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Research locations (archives, library, recorder’s office, etc)</w:t>
      </w:r>
    </w:p>
    <w:p w:rsidR="00000000" w:rsidDel="00000000" w:rsidP="00000000" w:rsidRDefault="00000000" w:rsidRPr="00000000" w14:paraId="00000017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https://vegas.eater.com/2017/8/8/16110798/flippin-good-burgers-temporary-shutter-remodel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Email Correspondence with Jaimee Oliver, One of the Principal Officers.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Research notes</w:t>
      </w:r>
    </w:p>
    <w:p w:rsidR="00000000" w:rsidDel="00000000" w:rsidP="00000000" w:rsidRDefault="00000000" w:rsidRPr="00000000" w14:paraId="0000001A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Jaimee Oliver, one of the principal officers responded and confirmed all necessary information.</w:t>
      </w:r>
    </w:p>
    <w:p w:rsidR="00000000" w:rsidDel="00000000" w:rsidP="00000000" w:rsidRDefault="00000000" w:rsidRPr="00000000" w14:paraId="0000001B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Any other relevant surveyor remarks</w:t>
      </w:r>
    </w:p>
    <w:p w:rsidR="00000000" w:rsidDel="00000000" w:rsidP="00000000" w:rsidRDefault="00000000" w:rsidRPr="00000000" w14:paraId="0000001C">
      <w:pPr>
        <w:spacing w:after="280" w:before="280"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Wyatt Currie-Diamond</w:t>
        <w:tab/>
        <w:tab/>
        <w:tab/>
        <w:tab/>
        <w:tab/>
        <w:tab/>
        <w:t xml:space="preserve">9/1/2017</w:t>
      </w:r>
    </w:p>
    <w:p w:rsidR="00000000" w:rsidDel="00000000" w:rsidP="00000000" w:rsidRDefault="00000000" w:rsidRPr="00000000" w14:paraId="00000020">
      <w:pPr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Surveyor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1">
      <w:pPr>
        <w:spacing w:after="16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*Please attach a map from the assessor’s site when possible.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egas.eater.com/2017/8/8/16110798/flippin-good-burgers-temporary-shutter-re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